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0272D4" w:rsidRDefault="007F5B36" w:rsidP="0058197C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Vážený pán</w:t>
      </w:r>
      <w:r w:rsidR="0058197C" w:rsidRPr="0058197C">
        <w:rPr>
          <w:rFonts w:ascii="Century Gothic" w:hAnsi="Century Gothic"/>
          <w:sz w:val="20"/>
          <w:szCs w:val="20"/>
        </w:rPr>
        <w:t xml:space="preserve"> starosta,</w:t>
      </w:r>
    </w:p>
    <w:p w:rsidR="0058197C" w:rsidRPr="0058197C" w:rsidRDefault="000272D4" w:rsidP="0058197C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vážené poslankyne a poslanci obce</w:t>
      </w:r>
      <w:r w:rsidR="0058197C" w:rsidRPr="0058197C">
        <w:rPr>
          <w:rFonts w:ascii="Century Gothic" w:hAnsi="Century Gothic"/>
          <w:sz w:val="20"/>
          <w:szCs w:val="20"/>
        </w:rPr>
        <w:t xml:space="preserve"> </w:t>
      </w:r>
      <w:r w:rsidR="00BD49B8">
        <w:rPr>
          <w:rFonts w:ascii="Century Gothic" w:hAnsi="Century Gothic"/>
          <w:sz w:val="20"/>
          <w:szCs w:val="20"/>
        </w:rPr>
        <w:t>Konská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, </w:t>
      </w:r>
    </w:p>
    <w:p w:rsidR="00966667" w:rsidRDefault="00966667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>v súvislosti so spracovaním strategického</w:t>
      </w:r>
      <w:r w:rsidR="0087620A">
        <w:rPr>
          <w:rFonts w:ascii="Century Gothic" w:hAnsi="Century Gothic"/>
          <w:sz w:val="20"/>
          <w:szCs w:val="20"/>
        </w:rPr>
        <w:t xml:space="preserve"> </w:t>
      </w:r>
      <w:r w:rsidRPr="0058197C">
        <w:rPr>
          <w:rFonts w:ascii="Century Gothic" w:hAnsi="Century Gothic"/>
          <w:sz w:val="20"/>
          <w:szCs w:val="20"/>
        </w:rPr>
        <w:t xml:space="preserve">plánovacieho dokumentu </w:t>
      </w:r>
      <w:r w:rsidR="00F26055" w:rsidRPr="0058197C">
        <w:rPr>
          <w:rFonts w:ascii="Century Gothic" w:hAnsi="Century Gothic"/>
          <w:sz w:val="20"/>
          <w:szCs w:val="20"/>
        </w:rPr>
        <w:t>pre 25 obcí horného Liptova</w:t>
      </w:r>
      <w:r w:rsidR="00F26055">
        <w:rPr>
          <w:rFonts w:ascii="Century Gothic" w:hAnsi="Century Gothic"/>
          <w:sz w:val="20"/>
          <w:szCs w:val="20"/>
        </w:rPr>
        <w:t xml:space="preserve"> </w:t>
      </w:r>
      <w:r w:rsidR="0087620A">
        <w:rPr>
          <w:rFonts w:ascii="Century Gothic" w:hAnsi="Century Gothic"/>
          <w:sz w:val="20"/>
          <w:szCs w:val="20"/>
        </w:rPr>
        <w:t xml:space="preserve">s názvom </w:t>
      </w:r>
      <w:r w:rsidR="0087620A" w:rsidRPr="0058197C">
        <w:rPr>
          <w:rFonts w:ascii="Century Gothic" w:hAnsi="Century Gothic"/>
          <w:i/>
          <w:sz w:val="20"/>
          <w:szCs w:val="20"/>
        </w:rPr>
        <w:t>Spoločný program rozvoja horného Liptova do roku 2022</w:t>
      </w:r>
      <w:r w:rsidRPr="0058197C">
        <w:rPr>
          <w:rFonts w:ascii="Century Gothic" w:hAnsi="Century Gothic"/>
          <w:sz w:val="20"/>
          <w:szCs w:val="20"/>
        </w:rPr>
        <w:t>, ktorého súčasťou je aj Vaša obec, Vám predkladáme spracovaný dokument, ktorý sa týka Vašej obce</w:t>
      </w:r>
      <w:r w:rsidR="00EC3284">
        <w:rPr>
          <w:rFonts w:ascii="Century Gothic" w:hAnsi="Century Gothic"/>
          <w:sz w:val="20"/>
          <w:szCs w:val="20"/>
        </w:rPr>
        <w:t>,</w:t>
      </w:r>
      <w:r w:rsidRPr="0058197C">
        <w:rPr>
          <w:rFonts w:ascii="Century Gothic" w:hAnsi="Century Gothic"/>
          <w:sz w:val="20"/>
          <w:szCs w:val="20"/>
        </w:rPr>
        <w:t xml:space="preserve"> na verejné prerokovanie v obecnom zastupiteľstve.  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87620A" w:rsidRPr="00E230E1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>O</w:t>
      </w:r>
      <w:r w:rsidR="00EC3284">
        <w:rPr>
          <w:rFonts w:ascii="Century Gothic" w:hAnsi="Century Gothic"/>
          <w:sz w:val="20"/>
          <w:szCs w:val="20"/>
        </w:rPr>
        <w:t xml:space="preserve">dporúčame Vám, aby bol </w:t>
      </w:r>
      <w:r w:rsidRPr="0058197C">
        <w:rPr>
          <w:rFonts w:ascii="Century Gothic" w:hAnsi="Century Gothic"/>
          <w:sz w:val="20"/>
          <w:szCs w:val="20"/>
        </w:rPr>
        <w:t xml:space="preserve">prerokovaný </w:t>
      </w:r>
      <w:r w:rsidR="00EC3284">
        <w:rPr>
          <w:rFonts w:ascii="Century Gothic" w:hAnsi="Century Gothic"/>
          <w:sz w:val="20"/>
          <w:szCs w:val="20"/>
        </w:rPr>
        <w:t xml:space="preserve">dokument </w:t>
      </w:r>
      <w:r w:rsidRPr="0058197C">
        <w:rPr>
          <w:rFonts w:ascii="Century Gothic" w:hAnsi="Century Gothic"/>
          <w:sz w:val="20"/>
          <w:szCs w:val="20"/>
        </w:rPr>
        <w:t>zverejnený na pripomienkovanie verejnosťou, hlavne na doplnenie konkrétnych</w:t>
      </w:r>
      <w:r w:rsidR="0087620A">
        <w:rPr>
          <w:rFonts w:ascii="Century Gothic" w:hAnsi="Century Gothic"/>
          <w:sz w:val="20"/>
          <w:szCs w:val="20"/>
        </w:rPr>
        <w:t xml:space="preserve"> aktivít/zámerov podľa špecifických cieľov.</w:t>
      </w:r>
      <w:r w:rsidR="00EC3284">
        <w:rPr>
          <w:rFonts w:ascii="Century Gothic" w:hAnsi="Century Gothic"/>
          <w:sz w:val="20"/>
          <w:szCs w:val="20"/>
        </w:rPr>
        <w:t xml:space="preserve"> </w:t>
      </w:r>
      <w:r w:rsidR="0087620A">
        <w:rPr>
          <w:rFonts w:ascii="Century Gothic" w:hAnsi="Century Gothic"/>
          <w:sz w:val="20"/>
          <w:szCs w:val="20"/>
        </w:rPr>
        <w:t>Je dôležité, aby každá doplnená aktivita/zámer boli konkretizované realizá</w:t>
      </w:r>
      <w:r w:rsidR="00EC3284">
        <w:rPr>
          <w:rFonts w:ascii="Century Gothic" w:hAnsi="Century Gothic"/>
          <w:sz w:val="20"/>
          <w:szCs w:val="20"/>
        </w:rPr>
        <w:t>torom, finančným nákladom a rok</w:t>
      </w:r>
      <w:r w:rsidR="0087620A">
        <w:rPr>
          <w:rFonts w:ascii="Century Gothic" w:hAnsi="Century Gothic"/>
          <w:sz w:val="20"/>
          <w:szCs w:val="20"/>
        </w:rPr>
        <w:t>m</w:t>
      </w:r>
      <w:r w:rsidR="00EC3284">
        <w:rPr>
          <w:rFonts w:ascii="Century Gothic" w:hAnsi="Century Gothic"/>
          <w:sz w:val="20"/>
          <w:szCs w:val="20"/>
        </w:rPr>
        <w:t>i</w:t>
      </w:r>
      <w:r w:rsidR="0087620A">
        <w:rPr>
          <w:rFonts w:ascii="Century Gothic" w:hAnsi="Century Gothic"/>
          <w:sz w:val="20"/>
          <w:szCs w:val="20"/>
        </w:rPr>
        <w:t xml:space="preserve"> realizácie. </w:t>
      </w:r>
      <w:r w:rsidRPr="0058197C">
        <w:rPr>
          <w:rFonts w:ascii="Century Gothic" w:hAnsi="Century Gothic"/>
          <w:sz w:val="20"/>
          <w:szCs w:val="20"/>
        </w:rPr>
        <w:t>Pripomienky verejnosti následne zapracujeme.</w:t>
      </w:r>
      <w:r w:rsidR="00E230E1">
        <w:rPr>
          <w:rFonts w:ascii="Century Gothic" w:hAnsi="Century Gothic"/>
          <w:sz w:val="20"/>
          <w:szCs w:val="20"/>
        </w:rPr>
        <w:t xml:space="preserve"> </w:t>
      </w:r>
      <w:r w:rsidR="00176533" w:rsidRPr="00E230E1">
        <w:rPr>
          <w:rFonts w:ascii="Century Gothic" w:hAnsi="Century Gothic"/>
          <w:sz w:val="20"/>
          <w:szCs w:val="20"/>
        </w:rPr>
        <w:t>Doba pripomienkovania od dátumu zverejnenia je 14 dní. O zverejnení prosím vytvorte doklad (</w:t>
      </w:r>
      <w:proofErr w:type="spellStart"/>
      <w:r w:rsidR="00176533" w:rsidRPr="00E230E1">
        <w:rPr>
          <w:rFonts w:ascii="Century Gothic" w:hAnsi="Century Gothic"/>
          <w:sz w:val="20"/>
          <w:szCs w:val="20"/>
        </w:rPr>
        <w:t>print</w:t>
      </w:r>
      <w:proofErr w:type="spellEnd"/>
      <w:r w:rsidR="00176533" w:rsidRPr="00E230E1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176533" w:rsidRPr="00E230E1">
        <w:rPr>
          <w:rFonts w:ascii="Century Gothic" w:hAnsi="Century Gothic"/>
          <w:sz w:val="20"/>
          <w:szCs w:val="20"/>
        </w:rPr>
        <w:t>screen</w:t>
      </w:r>
      <w:proofErr w:type="spellEnd"/>
      <w:r w:rsidR="00176533" w:rsidRPr="00E230E1">
        <w:rPr>
          <w:rFonts w:ascii="Century Gothic" w:hAnsi="Century Gothic"/>
          <w:sz w:val="20"/>
          <w:szCs w:val="20"/>
        </w:rPr>
        <w:t xml:space="preserve"> web stránky, na oznámení vyznačte</w:t>
      </w:r>
      <w:r w:rsidR="00E230E1" w:rsidRPr="00E230E1">
        <w:rPr>
          <w:rFonts w:ascii="Century Gothic" w:hAnsi="Century Gothic"/>
          <w:sz w:val="20"/>
          <w:szCs w:val="20"/>
        </w:rPr>
        <w:t>,</w:t>
      </w:r>
      <w:r w:rsidR="00176533" w:rsidRPr="00E230E1">
        <w:rPr>
          <w:rFonts w:ascii="Century Gothic" w:hAnsi="Century Gothic"/>
          <w:sz w:val="20"/>
          <w:szCs w:val="20"/>
        </w:rPr>
        <w:t xml:space="preserve"> kedy proces pripomienkovania začal a bol ukončený).  </w:t>
      </w:r>
    </w:p>
    <w:p w:rsidR="0087620A" w:rsidRDefault="0087620A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i/>
          <w:sz w:val="20"/>
          <w:szCs w:val="20"/>
        </w:rPr>
        <w:t>Spoločný program rozvoja horného Liptova do roku 2022</w:t>
      </w:r>
      <w:r w:rsidRPr="0058197C">
        <w:rPr>
          <w:rFonts w:ascii="Century Gothic" w:hAnsi="Century Gothic"/>
          <w:sz w:val="20"/>
          <w:szCs w:val="20"/>
        </w:rPr>
        <w:t xml:space="preserve"> je vypracovaný v súlade s metodikou vydanou Ministerstvom dopravy, výstavby a regionálneho rozvoja SR a v  </w:t>
      </w:r>
      <w:proofErr w:type="spellStart"/>
      <w:r w:rsidRPr="0058197C">
        <w:rPr>
          <w:rFonts w:ascii="Century Gothic" w:hAnsi="Century Gothic"/>
          <w:sz w:val="20"/>
          <w:szCs w:val="20"/>
        </w:rPr>
        <w:t>v</w:t>
      </w:r>
      <w:proofErr w:type="spellEnd"/>
      <w:r w:rsidRPr="0058197C">
        <w:rPr>
          <w:rFonts w:ascii="Century Gothic" w:hAnsi="Century Gothic"/>
          <w:sz w:val="20"/>
          <w:szCs w:val="20"/>
        </w:rPr>
        <w:t> súlade s platnou legislatívou (zákon č. 539/2008 Z.</w:t>
      </w:r>
      <w:r w:rsidR="00966667">
        <w:rPr>
          <w:rFonts w:ascii="Century Gothic" w:hAnsi="Century Gothic"/>
          <w:sz w:val="20"/>
          <w:szCs w:val="20"/>
        </w:rPr>
        <w:t xml:space="preserve"> </w:t>
      </w:r>
      <w:r w:rsidRPr="0058197C">
        <w:rPr>
          <w:rFonts w:ascii="Century Gothic" w:hAnsi="Century Gothic"/>
          <w:sz w:val="20"/>
          <w:szCs w:val="20"/>
        </w:rPr>
        <w:t>z. o podpore regionálneho rozvoja v znení zákona č. 309/2014 Z.</w:t>
      </w:r>
      <w:r w:rsidR="00966667">
        <w:rPr>
          <w:rFonts w:ascii="Century Gothic" w:hAnsi="Century Gothic"/>
          <w:sz w:val="20"/>
          <w:szCs w:val="20"/>
        </w:rPr>
        <w:t xml:space="preserve"> </w:t>
      </w:r>
      <w:r w:rsidRPr="0058197C">
        <w:rPr>
          <w:rFonts w:ascii="Century Gothic" w:hAnsi="Century Gothic"/>
          <w:sz w:val="20"/>
          <w:szCs w:val="20"/>
        </w:rPr>
        <w:t>z.).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Cieľom dokumentu je na základe analýzy regiónu horného Liptova vytvoriť program hospodárskeho </w:t>
      </w:r>
      <w:r w:rsidR="0076621B">
        <w:rPr>
          <w:rFonts w:ascii="Century Gothic" w:hAnsi="Century Gothic"/>
          <w:sz w:val="20"/>
          <w:szCs w:val="20"/>
        </w:rPr>
        <w:t xml:space="preserve">rozvoja </w:t>
      </w:r>
      <w:r w:rsidRPr="0058197C">
        <w:rPr>
          <w:rFonts w:ascii="Century Gothic" w:hAnsi="Century Gothic"/>
          <w:sz w:val="20"/>
          <w:szCs w:val="20"/>
        </w:rPr>
        <w:t xml:space="preserve">a sociálneho rozvoja do roku 2022 </w:t>
      </w:r>
      <w:r w:rsidR="00EC3284">
        <w:rPr>
          <w:rFonts w:ascii="Century Gothic" w:hAnsi="Century Gothic"/>
          <w:sz w:val="20"/>
          <w:szCs w:val="20"/>
        </w:rPr>
        <w:t xml:space="preserve">pre </w:t>
      </w:r>
      <w:r w:rsidR="00EC3284" w:rsidRPr="0058197C">
        <w:rPr>
          <w:rFonts w:ascii="Century Gothic" w:hAnsi="Century Gothic"/>
          <w:sz w:val="20"/>
          <w:szCs w:val="20"/>
        </w:rPr>
        <w:t>zvý</w:t>
      </w:r>
      <w:r w:rsidR="00EC3284">
        <w:rPr>
          <w:rFonts w:ascii="Century Gothic" w:hAnsi="Century Gothic"/>
          <w:sz w:val="20"/>
          <w:szCs w:val="20"/>
        </w:rPr>
        <w:t>šenie kvality života</w:t>
      </w:r>
      <w:r w:rsidR="00EC3284" w:rsidRPr="0058197C">
        <w:rPr>
          <w:rFonts w:ascii="Century Gothic" w:hAnsi="Century Gothic"/>
          <w:sz w:val="20"/>
          <w:szCs w:val="20"/>
        </w:rPr>
        <w:t xml:space="preserve"> obyvateľov </w:t>
      </w:r>
      <w:r w:rsidR="00EC3284">
        <w:rPr>
          <w:rFonts w:ascii="Century Gothic" w:hAnsi="Century Gothic"/>
          <w:sz w:val="20"/>
          <w:szCs w:val="20"/>
        </w:rPr>
        <w:t xml:space="preserve">regiónu </w:t>
      </w:r>
      <w:r w:rsidR="00EC3284" w:rsidRPr="0058197C">
        <w:rPr>
          <w:rFonts w:ascii="Century Gothic" w:hAnsi="Century Gothic"/>
          <w:sz w:val="20"/>
          <w:szCs w:val="20"/>
        </w:rPr>
        <w:t>a</w:t>
      </w:r>
      <w:r w:rsidR="00EC3284">
        <w:rPr>
          <w:rFonts w:ascii="Century Gothic" w:hAnsi="Century Gothic"/>
          <w:sz w:val="20"/>
          <w:szCs w:val="20"/>
        </w:rPr>
        <w:t xml:space="preserve"> jeho atraktívnosti pre </w:t>
      </w:r>
      <w:r w:rsidR="00EC3284" w:rsidRPr="0058197C">
        <w:rPr>
          <w:rFonts w:ascii="Century Gothic" w:hAnsi="Century Gothic"/>
          <w:sz w:val="20"/>
          <w:szCs w:val="20"/>
        </w:rPr>
        <w:t>návštevníkov</w:t>
      </w:r>
      <w:r w:rsidR="00EC3284">
        <w:rPr>
          <w:rFonts w:ascii="Century Gothic" w:hAnsi="Century Gothic"/>
          <w:sz w:val="20"/>
          <w:szCs w:val="20"/>
        </w:rPr>
        <w:t xml:space="preserve">. </w:t>
      </w:r>
      <w:r w:rsidRPr="0058197C">
        <w:rPr>
          <w:rFonts w:ascii="Century Gothic" w:hAnsi="Century Gothic"/>
          <w:sz w:val="20"/>
          <w:szCs w:val="20"/>
        </w:rPr>
        <w:t xml:space="preserve"> Spracovaný dokument je podmienkou pre čerpanie podpory z európskych fondov. </w:t>
      </w: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</w:p>
    <w:p w:rsidR="001E4CAE" w:rsidRPr="00AC00B9" w:rsidRDefault="001E4CAE" w:rsidP="0058197C">
      <w:pPr>
        <w:ind w:left="709"/>
        <w:rPr>
          <w:rFonts w:ascii="Century Gothic" w:hAnsi="Century Gothic"/>
          <w:b/>
          <w:sz w:val="20"/>
          <w:szCs w:val="20"/>
          <w:u w:val="single"/>
        </w:rPr>
      </w:pPr>
      <w:r w:rsidRPr="00AC00B9">
        <w:rPr>
          <w:rFonts w:ascii="Century Gothic" w:hAnsi="Century Gothic"/>
          <w:b/>
          <w:sz w:val="20"/>
          <w:szCs w:val="20"/>
          <w:u w:val="single"/>
        </w:rPr>
        <w:t>Štruktúra dokumentu a obsah jednotlivých častí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Finálny dokument </w:t>
      </w:r>
      <w:r w:rsidRPr="0058197C">
        <w:rPr>
          <w:rFonts w:ascii="Century Gothic" w:hAnsi="Century Gothic"/>
          <w:b/>
          <w:i/>
          <w:sz w:val="20"/>
          <w:szCs w:val="20"/>
        </w:rPr>
        <w:t xml:space="preserve">Spoločný program rozvoja horného Liptova do roku 2022 </w:t>
      </w:r>
      <w:r w:rsidRPr="0058197C">
        <w:rPr>
          <w:rFonts w:ascii="Century Gothic" w:hAnsi="Century Gothic"/>
          <w:sz w:val="20"/>
          <w:szCs w:val="20"/>
        </w:rPr>
        <w:t xml:space="preserve">pozostáva z piatich častí: 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1. Analytická časť – analýza a SWOT  územia regiónu 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>2. Strategická časť – vízia rozvoja regiónu, strategický a špecifické ciele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>3. Programová časť – prehľad opatrení a indikatívnych aktivít na dosiahnutie cieľov na úrovni regiónu a </w:t>
      </w:r>
      <w:r w:rsidRPr="0058197C">
        <w:rPr>
          <w:rFonts w:ascii="Century Gothic" w:hAnsi="Century Gothic"/>
          <w:b/>
          <w:sz w:val="20"/>
          <w:szCs w:val="20"/>
        </w:rPr>
        <w:t>na úrovni jednotlivých obcí horného Liptova</w:t>
      </w:r>
      <w:r w:rsidRPr="0058197C">
        <w:rPr>
          <w:rFonts w:ascii="Century Gothic" w:hAnsi="Century Gothic"/>
          <w:sz w:val="20"/>
          <w:szCs w:val="20"/>
        </w:rPr>
        <w:t xml:space="preserve">. 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4. Realizačná časť – akčný plán, </w:t>
      </w:r>
      <w:r w:rsidR="001E4CAE">
        <w:rPr>
          <w:rFonts w:ascii="Century Gothic" w:hAnsi="Century Gothic"/>
          <w:sz w:val="20"/>
          <w:szCs w:val="20"/>
        </w:rPr>
        <w:t>plán</w:t>
      </w:r>
      <w:r w:rsidRPr="0058197C">
        <w:rPr>
          <w:rFonts w:ascii="Century Gothic" w:hAnsi="Century Gothic"/>
          <w:sz w:val="20"/>
          <w:szCs w:val="20"/>
        </w:rPr>
        <w:t xml:space="preserve"> monitorovania a hodnotenia, na úrovni regiónu </w:t>
      </w:r>
      <w:r w:rsidRPr="0058197C">
        <w:rPr>
          <w:rFonts w:ascii="Century Gothic" w:hAnsi="Century Gothic"/>
          <w:b/>
          <w:sz w:val="20"/>
          <w:szCs w:val="20"/>
        </w:rPr>
        <w:t>a jednotlivých obcí</w:t>
      </w:r>
      <w:r w:rsidRPr="0058197C">
        <w:rPr>
          <w:rFonts w:ascii="Century Gothic" w:hAnsi="Century Gothic"/>
          <w:sz w:val="20"/>
          <w:szCs w:val="20"/>
        </w:rPr>
        <w:t xml:space="preserve">. 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5. Finančná časť – indikatívny finančný plán a prehľad potenciálnych zdrojov pre viaczdrojové financovanie, na úrovni regiónu </w:t>
      </w:r>
      <w:r w:rsidRPr="0058197C">
        <w:rPr>
          <w:rFonts w:ascii="Century Gothic" w:hAnsi="Century Gothic"/>
          <w:b/>
          <w:sz w:val="20"/>
          <w:szCs w:val="20"/>
        </w:rPr>
        <w:t>a jednotlivých obcí</w:t>
      </w:r>
      <w:r w:rsidRPr="0058197C">
        <w:rPr>
          <w:rFonts w:ascii="Century Gothic" w:hAnsi="Century Gothic"/>
          <w:sz w:val="20"/>
          <w:szCs w:val="20"/>
        </w:rPr>
        <w:t xml:space="preserve"> 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V rámci spoločného programového dokumentu Horného Liptova je </w:t>
      </w:r>
      <w:r w:rsidRPr="0058197C">
        <w:rPr>
          <w:rFonts w:ascii="Century Gothic" w:hAnsi="Century Gothic"/>
          <w:b/>
          <w:bCs/>
          <w:sz w:val="20"/>
          <w:szCs w:val="20"/>
        </w:rPr>
        <w:t>strategická časť</w:t>
      </w:r>
      <w:r w:rsidRPr="0058197C">
        <w:rPr>
          <w:rFonts w:ascii="Century Gothic" w:hAnsi="Century Gothic"/>
          <w:sz w:val="20"/>
          <w:szCs w:val="20"/>
        </w:rPr>
        <w:t xml:space="preserve"> pre všetky obce rovnaká. Hierarchicky usporiadaný systém cieľov, opatrení a indikatívnych aktivít (v rámci ktorých sú zatriedené zámery a projekty plánované v obci) dokumentuje </w:t>
      </w:r>
      <w:r w:rsidRPr="0058197C">
        <w:rPr>
          <w:rFonts w:ascii="Century Gothic" w:hAnsi="Century Gothic"/>
          <w:b/>
          <w:bCs/>
          <w:sz w:val="20"/>
          <w:szCs w:val="20"/>
        </w:rPr>
        <w:t>strom cieľov</w:t>
      </w:r>
      <w:r w:rsidRPr="0058197C">
        <w:rPr>
          <w:rFonts w:ascii="Century Gothic" w:hAnsi="Century Gothic"/>
          <w:sz w:val="20"/>
          <w:szCs w:val="20"/>
        </w:rPr>
        <w:t xml:space="preserve"> platný pre celý región Horného Liptova.</w:t>
      </w:r>
    </w:p>
    <w:p w:rsid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Default="0058197C" w:rsidP="00966667">
      <w:pPr>
        <w:rPr>
          <w:rFonts w:ascii="Century Gothic" w:hAnsi="Century Gothic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XSpec="center" w:tblpY="-70"/>
        <w:tblW w:w="10351" w:type="dxa"/>
        <w:tblLayout w:type="fixed"/>
        <w:tblLook w:val="04A0" w:firstRow="1" w:lastRow="0" w:firstColumn="1" w:lastColumn="0" w:noHBand="0" w:noVBand="1"/>
      </w:tblPr>
      <w:tblGrid>
        <w:gridCol w:w="567"/>
        <w:gridCol w:w="2446"/>
        <w:gridCol w:w="2446"/>
        <w:gridCol w:w="2446"/>
        <w:gridCol w:w="2446"/>
      </w:tblGrid>
      <w:tr w:rsidR="0058197C" w:rsidRPr="0058197C" w:rsidTr="00EB18E5">
        <w:tc>
          <w:tcPr>
            <w:tcW w:w="567" w:type="dxa"/>
            <w:vMerge w:val="restart"/>
            <w:shd w:val="clear" w:color="auto" w:fill="E5DFEC" w:themeFill="accent4" w:themeFillTint="33"/>
            <w:textDirection w:val="btLr"/>
          </w:tcPr>
          <w:p w:rsidR="0058197C" w:rsidRPr="00873BBC" w:rsidRDefault="0058197C" w:rsidP="00EB18E5">
            <w:pPr>
              <w:ind w:left="709" w:right="113"/>
              <w:jc w:val="center"/>
              <w:rPr>
                <w:b/>
                <w:sz w:val="20"/>
                <w:szCs w:val="20"/>
              </w:rPr>
            </w:pPr>
            <w:r w:rsidRPr="00873BBC">
              <w:rPr>
                <w:b/>
                <w:sz w:val="20"/>
                <w:szCs w:val="20"/>
              </w:rPr>
              <w:lastRenderedPageBreak/>
              <w:t>Strategická časť</w:t>
            </w:r>
          </w:p>
        </w:tc>
        <w:tc>
          <w:tcPr>
            <w:tcW w:w="9784" w:type="dxa"/>
            <w:gridSpan w:val="4"/>
            <w:shd w:val="clear" w:color="auto" w:fill="E5DFEC" w:themeFill="accent4" w:themeFillTint="33"/>
          </w:tcPr>
          <w:p w:rsidR="0058197C" w:rsidRPr="0058197C" w:rsidRDefault="0058197C" w:rsidP="00EB18E5">
            <w:pPr>
              <w:ind w:left="709" w:hanging="709"/>
              <w:jc w:val="center"/>
              <w:rPr>
                <w:b/>
                <w:sz w:val="20"/>
                <w:szCs w:val="20"/>
              </w:rPr>
            </w:pPr>
            <w:r w:rsidRPr="0058197C">
              <w:rPr>
                <w:b/>
                <w:sz w:val="20"/>
                <w:szCs w:val="20"/>
              </w:rPr>
              <w:t>Vízia regiónu Horný Liptov do roku 2022</w:t>
            </w:r>
          </w:p>
          <w:p w:rsidR="0058197C" w:rsidRPr="0058197C" w:rsidRDefault="0058197C" w:rsidP="00EB18E5">
            <w:pPr>
              <w:ind w:left="709"/>
              <w:jc w:val="center"/>
              <w:rPr>
                <w:b/>
                <w:sz w:val="20"/>
                <w:szCs w:val="20"/>
              </w:rPr>
            </w:pPr>
          </w:p>
          <w:p w:rsidR="0058197C" w:rsidRPr="0058197C" w:rsidRDefault="0058197C" w:rsidP="00EB18E5">
            <w:pPr>
              <w:pStyle w:val="Hlavika"/>
              <w:jc w:val="center"/>
              <w:rPr>
                <w:rFonts w:cs="Arial"/>
                <w:sz w:val="20"/>
                <w:szCs w:val="20"/>
              </w:rPr>
            </w:pPr>
            <w:r w:rsidRPr="0058197C">
              <w:rPr>
                <w:rFonts w:cs="Arial"/>
                <w:sz w:val="20"/>
                <w:szCs w:val="20"/>
              </w:rPr>
              <w:t>Horný Liptov 2022 je príjemné a bezpečné miesto pre život, kde ľudia spolunažívajú v dobrom. Navzájom si pomáhajú, zapájajú sa do diania v regióne, starajú sa o krajinu. Občania sú hrdí na svoj región, poznajú jeho históriu, tradície a hodnoty. Obce sú upravené a čisté. Je tu dostatok práce, ako aj príležitostí pre šport, oddych a rozvoj tvorivých síl. Návštevníci sa sem radi vracajú.</w:t>
            </w:r>
          </w:p>
          <w:p w:rsidR="0058197C" w:rsidRPr="0058197C" w:rsidRDefault="0058197C" w:rsidP="00EB18E5">
            <w:pPr>
              <w:rPr>
                <w:sz w:val="20"/>
                <w:szCs w:val="20"/>
              </w:rPr>
            </w:pPr>
          </w:p>
        </w:tc>
      </w:tr>
      <w:tr w:rsidR="0058197C" w:rsidRPr="0058197C" w:rsidTr="00EB18E5">
        <w:tc>
          <w:tcPr>
            <w:tcW w:w="567" w:type="dxa"/>
            <w:vMerge/>
            <w:shd w:val="clear" w:color="auto" w:fill="E5DFEC" w:themeFill="accent4" w:themeFillTint="33"/>
            <w:textDirection w:val="btLr"/>
          </w:tcPr>
          <w:p w:rsidR="0058197C" w:rsidRPr="0058197C" w:rsidRDefault="0058197C" w:rsidP="00EB18E5">
            <w:pPr>
              <w:ind w:left="709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84" w:type="dxa"/>
            <w:gridSpan w:val="4"/>
            <w:shd w:val="clear" w:color="auto" w:fill="E5DFEC" w:themeFill="accent4" w:themeFillTint="33"/>
          </w:tcPr>
          <w:p w:rsidR="0058197C" w:rsidRPr="0058197C" w:rsidRDefault="0058197C" w:rsidP="00EB18E5">
            <w:pPr>
              <w:ind w:left="709"/>
              <w:jc w:val="center"/>
              <w:rPr>
                <w:sz w:val="20"/>
                <w:szCs w:val="20"/>
              </w:rPr>
            </w:pPr>
          </w:p>
          <w:p w:rsidR="0058197C" w:rsidRPr="007A3D15" w:rsidRDefault="00B95415" w:rsidP="00EB18E5">
            <w:pPr>
              <w:pStyle w:val="Hlavika"/>
              <w:ind w:left="709" w:hanging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Strategický cieľ</w:t>
            </w:r>
          </w:p>
          <w:p w:rsidR="007A3D15" w:rsidRDefault="007A3D15" w:rsidP="00EB18E5">
            <w:pPr>
              <w:pStyle w:val="Hlavika"/>
              <w:ind w:left="709"/>
              <w:jc w:val="center"/>
              <w:rPr>
                <w:rFonts w:cs="Arial"/>
                <w:sz w:val="20"/>
                <w:szCs w:val="20"/>
              </w:rPr>
            </w:pPr>
          </w:p>
          <w:p w:rsidR="0058197C" w:rsidRPr="007A3D15" w:rsidRDefault="0058197C" w:rsidP="00EB18E5">
            <w:pPr>
              <w:pStyle w:val="Hlavika"/>
              <w:ind w:left="709" w:hanging="709"/>
              <w:jc w:val="center"/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sz w:val="20"/>
                <w:szCs w:val="20"/>
              </w:rPr>
              <w:t xml:space="preserve">Do roku </w:t>
            </w:r>
            <w:r w:rsidRPr="007A3D15">
              <w:rPr>
                <w:rFonts w:cs="Arial"/>
                <w:bCs/>
                <w:sz w:val="20"/>
                <w:szCs w:val="20"/>
              </w:rPr>
              <w:t>2022 zvýšiť spokojnosť obyvateľov Horného Liptova s kvalitou ich života.</w:t>
            </w:r>
          </w:p>
          <w:p w:rsidR="0058197C" w:rsidRPr="0058197C" w:rsidRDefault="0058197C" w:rsidP="00EB18E5">
            <w:pPr>
              <w:rPr>
                <w:sz w:val="20"/>
                <w:szCs w:val="20"/>
              </w:rPr>
            </w:pPr>
          </w:p>
        </w:tc>
      </w:tr>
      <w:tr w:rsidR="0058197C" w:rsidRPr="0058197C" w:rsidTr="00EB18E5">
        <w:trPr>
          <w:trHeight w:val="114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58197C" w:rsidRPr="0058197C" w:rsidRDefault="0058197C" w:rsidP="00EB18E5">
            <w:pPr>
              <w:ind w:left="709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8197C" w:rsidRPr="007A3D15" w:rsidRDefault="00B95415" w:rsidP="00EB18E5">
            <w:pPr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Špecifický cieľ 1</w:t>
            </w:r>
          </w:p>
          <w:p w:rsidR="007A3D15" w:rsidRDefault="007A3D15" w:rsidP="00EB18E5">
            <w:pPr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rPr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Zlepšiť základnú vybavenosť a služby v obciach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8197C" w:rsidRPr="007A3D15" w:rsidRDefault="00B95415" w:rsidP="00EB18E5">
            <w:pPr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Špecifický cieľ 2</w:t>
            </w:r>
          </w:p>
          <w:p w:rsidR="007A3D15" w:rsidRDefault="007A3D15" w:rsidP="00EB18E5">
            <w:pPr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rPr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Zvýšiť zamestnanosť a zlepšiť podmienky pre podnikanie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8197C" w:rsidRPr="007A3D15" w:rsidRDefault="0058197C" w:rsidP="00EB18E5">
            <w:pPr>
              <w:ind w:left="142"/>
              <w:rPr>
                <w:b/>
                <w:sz w:val="20"/>
                <w:szCs w:val="20"/>
              </w:rPr>
            </w:pPr>
            <w:r w:rsidRPr="007A3D15">
              <w:rPr>
                <w:b/>
                <w:sz w:val="20"/>
                <w:szCs w:val="20"/>
              </w:rPr>
              <w:t>Špecifický</w:t>
            </w:r>
            <w:r w:rsidR="00B95415">
              <w:rPr>
                <w:b/>
                <w:sz w:val="20"/>
                <w:szCs w:val="20"/>
              </w:rPr>
              <w:t xml:space="preserve"> cieľ 3</w:t>
            </w:r>
          </w:p>
          <w:p w:rsidR="007A3D15" w:rsidRDefault="007A3D15" w:rsidP="00EB18E5">
            <w:pPr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rPr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Podporiť rozvoj občianskej spoločnosti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8197C" w:rsidRPr="007A3D15" w:rsidRDefault="00B95415" w:rsidP="00EB18E5">
            <w:pPr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Špecifický cieľ 4</w:t>
            </w:r>
          </w:p>
          <w:p w:rsidR="007A3D15" w:rsidRDefault="007A3D15" w:rsidP="00EB18E5">
            <w:pPr>
              <w:ind w:left="33"/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ind w:left="33"/>
              <w:rPr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Podporiť ochranu životného prostredia a udržateľné využívanie zdrojov</w:t>
            </w:r>
            <w:r w:rsidRPr="007A3D15">
              <w:rPr>
                <w:sz w:val="20"/>
                <w:szCs w:val="20"/>
              </w:rPr>
              <w:t xml:space="preserve"> </w:t>
            </w:r>
          </w:p>
        </w:tc>
      </w:tr>
      <w:tr w:rsidR="0058197C" w:rsidRPr="0058197C" w:rsidTr="00EB18E5">
        <w:trPr>
          <w:trHeight w:val="330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58197C" w:rsidRPr="00873BBC" w:rsidRDefault="0058197C" w:rsidP="00EB18E5">
            <w:pPr>
              <w:ind w:left="709" w:right="113"/>
              <w:jc w:val="center"/>
              <w:rPr>
                <w:b/>
                <w:sz w:val="20"/>
                <w:szCs w:val="20"/>
              </w:rPr>
            </w:pPr>
            <w:r w:rsidRPr="00873BBC">
              <w:rPr>
                <w:b/>
                <w:sz w:val="20"/>
                <w:szCs w:val="20"/>
              </w:rPr>
              <w:t>Programová časť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8197C" w:rsidRPr="007A3D15" w:rsidRDefault="0058197C" w:rsidP="00EB18E5">
            <w:pPr>
              <w:ind w:left="709"/>
              <w:rPr>
                <w:b/>
                <w:sz w:val="20"/>
                <w:szCs w:val="20"/>
              </w:rPr>
            </w:pPr>
            <w:r w:rsidRPr="007A3D15">
              <w:rPr>
                <w:b/>
                <w:sz w:val="20"/>
                <w:szCs w:val="20"/>
              </w:rPr>
              <w:t>Opatrenia:</w:t>
            </w:r>
          </w:p>
          <w:p w:rsidR="0058197C" w:rsidRPr="0058197C" w:rsidRDefault="0058197C" w:rsidP="00EB18E5">
            <w:pPr>
              <w:ind w:left="709"/>
              <w:rPr>
                <w:sz w:val="20"/>
                <w:szCs w:val="20"/>
              </w:rPr>
            </w:pPr>
          </w:p>
          <w:p w:rsidR="0058197C" w:rsidRPr="00340E72" w:rsidRDefault="0058197C" w:rsidP="00EB18E5">
            <w:pPr>
              <w:rPr>
                <w:rFonts w:cs="Arial"/>
                <w:bCs/>
                <w:sz w:val="20"/>
                <w:szCs w:val="20"/>
              </w:rPr>
            </w:pPr>
            <w:r w:rsidRPr="00340E72">
              <w:rPr>
                <w:rFonts w:cs="Arial"/>
                <w:bCs/>
                <w:sz w:val="20"/>
                <w:szCs w:val="20"/>
              </w:rPr>
              <w:t xml:space="preserve">1.1 Podporiť rozvoj bývania </w:t>
            </w:r>
          </w:p>
          <w:p w:rsidR="007A3D15" w:rsidRDefault="007A3D15" w:rsidP="00EB18E5">
            <w:pPr>
              <w:rPr>
                <w:rFonts w:cs="Arial"/>
                <w:bCs/>
                <w:sz w:val="20"/>
                <w:szCs w:val="20"/>
              </w:rPr>
            </w:pPr>
          </w:p>
          <w:p w:rsidR="0058197C" w:rsidRPr="00340E72" w:rsidRDefault="0058197C" w:rsidP="00EB18E5">
            <w:pPr>
              <w:rPr>
                <w:rFonts w:cs="Arial"/>
                <w:bCs/>
                <w:sz w:val="20"/>
                <w:szCs w:val="20"/>
              </w:rPr>
            </w:pPr>
            <w:r w:rsidRPr="00340E72">
              <w:rPr>
                <w:rFonts w:cs="Arial"/>
                <w:bCs/>
                <w:sz w:val="20"/>
                <w:szCs w:val="20"/>
              </w:rPr>
              <w:t xml:space="preserve">1.2 Dobudovať dopravnú a technickú infraštruktúru </w:t>
            </w:r>
          </w:p>
          <w:p w:rsidR="007A3D15" w:rsidRDefault="007A3D15" w:rsidP="00EB18E5">
            <w:pPr>
              <w:rPr>
                <w:rFonts w:cs="Arial"/>
                <w:bCs/>
                <w:sz w:val="20"/>
                <w:szCs w:val="20"/>
              </w:rPr>
            </w:pPr>
          </w:p>
          <w:p w:rsidR="0058197C" w:rsidRPr="00340E72" w:rsidRDefault="0058197C" w:rsidP="00EB18E5">
            <w:pPr>
              <w:rPr>
                <w:rFonts w:cs="Arial"/>
                <w:bCs/>
                <w:sz w:val="20"/>
                <w:szCs w:val="20"/>
              </w:rPr>
            </w:pPr>
            <w:r w:rsidRPr="00340E72">
              <w:rPr>
                <w:rFonts w:cs="Arial"/>
                <w:bCs/>
                <w:sz w:val="20"/>
                <w:szCs w:val="20"/>
              </w:rPr>
              <w:t xml:space="preserve">1.3 Zvýšiť bezpečnosť a skvalitniť sociálnu a občiansku vybavenosť </w:t>
            </w:r>
          </w:p>
          <w:p w:rsidR="0058197C" w:rsidRPr="0058197C" w:rsidRDefault="0058197C" w:rsidP="00EB18E5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8197C" w:rsidRPr="007A3D15" w:rsidRDefault="0058197C" w:rsidP="00EB18E5">
            <w:pPr>
              <w:ind w:left="709"/>
              <w:rPr>
                <w:b/>
                <w:sz w:val="20"/>
                <w:szCs w:val="20"/>
              </w:rPr>
            </w:pPr>
            <w:r w:rsidRPr="007A3D15">
              <w:rPr>
                <w:b/>
                <w:sz w:val="20"/>
                <w:szCs w:val="20"/>
              </w:rPr>
              <w:t>Opatrenia:</w:t>
            </w:r>
          </w:p>
          <w:p w:rsidR="0058197C" w:rsidRPr="0058197C" w:rsidRDefault="0058197C" w:rsidP="00EB18E5">
            <w:pPr>
              <w:ind w:left="709"/>
              <w:rPr>
                <w:rFonts w:cs="Arial"/>
                <w:sz w:val="20"/>
                <w:szCs w:val="20"/>
              </w:rPr>
            </w:pPr>
          </w:p>
          <w:p w:rsidR="0058197C" w:rsidRPr="007A3D15" w:rsidRDefault="0058197C" w:rsidP="00EB18E5">
            <w:pPr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 xml:space="preserve">2.1 Vytvoriť podmienky pre zvýšenie zamestnanosti a rozvoj podnikania v obciach  </w:t>
            </w:r>
          </w:p>
          <w:p w:rsidR="007A3D15" w:rsidRDefault="007A3D15" w:rsidP="00EB18E5">
            <w:pPr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2.2 Posilniť marketing obcí a regiónu</w:t>
            </w:r>
          </w:p>
          <w:p w:rsidR="0058197C" w:rsidRPr="0058197C" w:rsidRDefault="0058197C" w:rsidP="00EB18E5">
            <w:pPr>
              <w:ind w:left="709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8197C" w:rsidRPr="007A3D15" w:rsidRDefault="0058197C" w:rsidP="00EB18E5">
            <w:pPr>
              <w:ind w:left="709"/>
              <w:rPr>
                <w:b/>
                <w:sz w:val="20"/>
                <w:szCs w:val="20"/>
              </w:rPr>
            </w:pPr>
            <w:r w:rsidRPr="007A3D15">
              <w:rPr>
                <w:b/>
                <w:sz w:val="20"/>
                <w:szCs w:val="20"/>
              </w:rPr>
              <w:t>Opatrenia:</w:t>
            </w:r>
          </w:p>
          <w:p w:rsidR="0058197C" w:rsidRPr="0058197C" w:rsidRDefault="0058197C" w:rsidP="00EB18E5">
            <w:pPr>
              <w:ind w:left="709"/>
              <w:rPr>
                <w:rFonts w:cs="Arial"/>
                <w:b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ind w:left="70"/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3.1 Zlepšiť kvalitu spoločenského života v obciach a podporovať aktivity pre využitie voľného času</w:t>
            </w:r>
          </w:p>
          <w:p w:rsidR="007A3D15" w:rsidRDefault="007A3D15" w:rsidP="00EB18E5">
            <w:pPr>
              <w:ind w:left="70"/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ind w:left="70"/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3.2 Zlepšiť znalosť územia a posilniť pocit hrdosti na obec/región</w:t>
            </w:r>
          </w:p>
          <w:p w:rsidR="007A3D15" w:rsidRDefault="007A3D15" w:rsidP="00EB18E5">
            <w:pPr>
              <w:ind w:left="70"/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ind w:left="70"/>
              <w:rPr>
                <w:rFonts w:cs="Arial"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3.3</w:t>
            </w:r>
            <w:r w:rsidRPr="007A3D15">
              <w:rPr>
                <w:rFonts w:cs="Arial"/>
                <w:sz w:val="20"/>
                <w:szCs w:val="20"/>
              </w:rPr>
              <w:t xml:space="preserve"> </w:t>
            </w:r>
            <w:r w:rsidRPr="007A3D15">
              <w:rPr>
                <w:rFonts w:cs="Arial"/>
                <w:bCs/>
                <w:sz w:val="20"/>
                <w:szCs w:val="20"/>
              </w:rPr>
              <w:t>Podporiť spoluprácu na všetkých úrovniach v území aj mimo</w:t>
            </w:r>
            <w:r w:rsidRPr="007A3D15">
              <w:rPr>
                <w:rFonts w:cs="Arial"/>
                <w:sz w:val="20"/>
                <w:szCs w:val="20"/>
              </w:rPr>
              <w:t xml:space="preserve"> </w:t>
            </w:r>
            <w:r w:rsidRPr="007A3D15">
              <w:rPr>
                <w:rFonts w:cs="Arial"/>
                <w:bCs/>
                <w:sz w:val="20"/>
                <w:szCs w:val="20"/>
              </w:rPr>
              <w:t>neho</w:t>
            </w:r>
            <w:r w:rsidRPr="007A3D15">
              <w:rPr>
                <w:rFonts w:cs="Arial"/>
                <w:sz w:val="20"/>
                <w:szCs w:val="20"/>
              </w:rPr>
              <w:t xml:space="preserve"> </w:t>
            </w:r>
          </w:p>
          <w:p w:rsidR="007A3D15" w:rsidRDefault="007A3D15" w:rsidP="00EB18E5">
            <w:pPr>
              <w:ind w:left="70"/>
              <w:rPr>
                <w:rFonts w:cs="Arial"/>
                <w:bCs/>
                <w:sz w:val="20"/>
                <w:szCs w:val="20"/>
              </w:rPr>
            </w:pPr>
          </w:p>
          <w:p w:rsidR="0058197C" w:rsidRPr="00340E72" w:rsidRDefault="0058197C" w:rsidP="00EB18E5">
            <w:pPr>
              <w:ind w:left="70"/>
              <w:rPr>
                <w:rFonts w:cs="Arial"/>
                <w:b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3.4 Zlepšiť medziľudské vzťahy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8197C" w:rsidRPr="007A3D15" w:rsidRDefault="0058197C" w:rsidP="00EB18E5">
            <w:pPr>
              <w:ind w:left="709"/>
              <w:rPr>
                <w:b/>
                <w:sz w:val="20"/>
                <w:szCs w:val="20"/>
              </w:rPr>
            </w:pPr>
            <w:r w:rsidRPr="007A3D15">
              <w:rPr>
                <w:b/>
                <w:sz w:val="20"/>
                <w:szCs w:val="20"/>
              </w:rPr>
              <w:t>Opatrenia:</w:t>
            </w:r>
          </w:p>
          <w:p w:rsidR="0058197C" w:rsidRPr="0058197C" w:rsidRDefault="0058197C" w:rsidP="00EB18E5">
            <w:pPr>
              <w:ind w:left="709"/>
              <w:rPr>
                <w:rFonts w:cs="Arial"/>
                <w:b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ind w:left="33"/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 xml:space="preserve">4.1  Zvýšiť mieru zhodnocovania odpadov a likvidácie čiernych skládok </w:t>
            </w:r>
          </w:p>
          <w:p w:rsidR="007A3D15" w:rsidRDefault="007A3D15" w:rsidP="00EB18E5">
            <w:pPr>
              <w:ind w:left="33"/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ind w:left="33"/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4.2  Znížiť riziko negatívnych dôsledkov prírodných katastrof a katastrofických udalostí</w:t>
            </w:r>
          </w:p>
          <w:p w:rsidR="007A3D15" w:rsidRDefault="007A3D15" w:rsidP="00EB18E5">
            <w:pPr>
              <w:ind w:left="33"/>
              <w:rPr>
                <w:rFonts w:cs="Arial"/>
                <w:bCs/>
                <w:sz w:val="20"/>
                <w:szCs w:val="20"/>
              </w:rPr>
            </w:pPr>
          </w:p>
          <w:p w:rsidR="0058197C" w:rsidRPr="007A3D15" w:rsidRDefault="0058197C" w:rsidP="00EB18E5">
            <w:pPr>
              <w:ind w:left="33"/>
              <w:rPr>
                <w:rFonts w:cs="Arial"/>
                <w:bCs/>
                <w:sz w:val="20"/>
                <w:szCs w:val="20"/>
              </w:rPr>
            </w:pPr>
            <w:r w:rsidRPr="007A3D15">
              <w:rPr>
                <w:rFonts w:cs="Arial"/>
                <w:bCs/>
                <w:sz w:val="20"/>
                <w:szCs w:val="20"/>
              </w:rPr>
              <w:t>4.3  Zavedenie postupov pre zvýšenie ochrany krajiny a </w:t>
            </w:r>
            <w:proofErr w:type="spellStart"/>
            <w:r w:rsidRPr="007A3D15">
              <w:rPr>
                <w:rFonts w:cs="Arial"/>
                <w:bCs/>
                <w:sz w:val="20"/>
                <w:szCs w:val="20"/>
              </w:rPr>
              <w:t>krajinotvorby</w:t>
            </w:r>
            <w:proofErr w:type="spellEnd"/>
            <w:r w:rsidRPr="007A3D15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58197C" w:rsidRPr="0058197C" w:rsidRDefault="0058197C" w:rsidP="00EB18E5">
            <w:pPr>
              <w:ind w:left="709"/>
              <w:rPr>
                <w:sz w:val="20"/>
                <w:szCs w:val="20"/>
              </w:rPr>
            </w:pPr>
          </w:p>
        </w:tc>
      </w:tr>
      <w:tr w:rsidR="0058197C" w:rsidRPr="0058197C" w:rsidTr="00EB18E5">
        <w:trPr>
          <w:trHeight w:val="1119"/>
        </w:trPr>
        <w:tc>
          <w:tcPr>
            <w:tcW w:w="567" w:type="dxa"/>
            <w:vMerge/>
            <w:shd w:val="clear" w:color="auto" w:fill="C2D69B" w:themeFill="accent3" w:themeFillTint="99"/>
            <w:textDirection w:val="btLr"/>
          </w:tcPr>
          <w:p w:rsidR="0058197C" w:rsidRPr="0058197C" w:rsidRDefault="0058197C" w:rsidP="00EB18E5">
            <w:pPr>
              <w:ind w:left="709" w:right="113"/>
              <w:rPr>
                <w:sz w:val="20"/>
                <w:szCs w:val="20"/>
              </w:rPr>
            </w:pPr>
          </w:p>
        </w:tc>
        <w:tc>
          <w:tcPr>
            <w:tcW w:w="2446" w:type="dxa"/>
            <w:shd w:val="clear" w:color="auto" w:fill="C2D69B" w:themeFill="accent3" w:themeFillTint="99"/>
          </w:tcPr>
          <w:p w:rsidR="0058197C" w:rsidRPr="0058197C" w:rsidRDefault="0058197C" w:rsidP="00EB18E5">
            <w:pPr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58197C">
              <w:rPr>
                <w:rFonts w:cs="Arial"/>
                <w:b/>
                <w:bCs/>
                <w:sz w:val="20"/>
                <w:szCs w:val="20"/>
              </w:rPr>
              <w:t xml:space="preserve">Indikatívne aktivity: </w:t>
            </w:r>
          </w:p>
          <w:p w:rsidR="0058197C" w:rsidRPr="0058197C" w:rsidRDefault="0058197C" w:rsidP="00EB18E5">
            <w:pPr>
              <w:ind w:left="142"/>
              <w:rPr>
                <w:rFonts w:cs="Arial"/>
                <w:b/>
                <w:bCs/>
                <w:sz w:val="20"/>
                <w:szCs w:val="20"/>
              </w:rPr>
            </w:pP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4"/>
              </w:numPr>
              <w:ind w:left="142" w:hanging="142"/>
              <w:rPr>
                <w:rFonts w:cs="Arial"/>
                <w:i/>
                <w:iCs/>
              </w:rPr>
            </w:pPr>
            <w:r w:rsidRPr="0058197C">
              <w:rPr>
                <w:rFonts w:cs="Arial"/>
              </w:rPr>
              <w:t xml:space="preserve">Príprava územia pre IBV a výstavbu BD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4"/>
              </w:numPr>
              <w:ind w:left="142" w:hanging="142"/>
              <w:rPr>
                <w:rFonts w:cs="Arial"/>
                <w:i/>
                <w:iCs/>
              </w:rPr>
            </w:pPr>
            <w:r w:rsidRPr="0058197C">
              <w:rPr>
                <w:rFonts w:cs="Arial"/>
              </w:rPr>
              <w:t>Výstavba BD</w:t>
            </w:r>
          </w:p>
          <w:p w:rsidR="00340E72" w:rsidRDefault="0058197C" w:rsidP="00EB18E5">
            <w:pPr>
              <w:pStyle w:val="Odsekzoznamu"/>
              <w:numPr>
                <w:ilvl w:val="0"/>
                <w:numId w:val="4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Výstavba a rekonšt</w:t>
            </w:r>
            <w:r w:rsidR="00340E72">
              <w:rPr>
                <w:rFonts w:cs="Arial"/>
              </w:rPr>
              <w:t>rukcia dopravnej infraštruktúry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4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Budovanie a rekonštrukcia vodovodu, kanalizácie a rozvodných sietí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4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Budovanie IKT sietí, zlepšenie technického stavu a vybavenia DHZ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4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lastRenderedPageBreak/>
              <w:t>Výstavba a modernizácia zariadení sociálnej a občianskej vybavenosti</w:t>
            </w:r>
            <w:r w:rsidRPr="0058197C">
              <w:rPr>
                <w:rFonts w:cs="Arial"/>
                <w:i/>
                <w:iCs/>
              </w:rPr>
              <w:t xml:space="preserve"> </w:t>
            </w:r>
            <w:r w:rsidRPr="0058197C">
              <w:rPr>
                <w:rFonts w:cs="Arial"/>
              </w:rPr>
              <w:t>a zdravotnej starostlivosti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4"/>
              </w:numPr>
              <w:ind w:left="142" w:hanging="142"/>
            </w:pPr>
            <w:r w:rsidRPr="0058197C">
              <w:rPr>
                <w:rFonts w:cs="Arial"/>
              </w:rPr>
              <w:t xml:space="preserve">Zlepšenie kvality a ponuky poskytovaných služieb spojených s bývaním </w:t>
            </w:r>
          </w:p>
        </w:tc>
        <w:tc>
          <w:tcPr>
            <w:tcW w:w="2446" w:type="dxa"/>
            <w:shd w:val="clear" w:color="auto" w:fill="C2D69B" w:themeFill="accent3" w:themeFillTint="99"/>
          </w:tcPr>
          <w:p w:rsidR="0058197C" w:rsidRPr="0058197C" w:rsidRDefault="0058197C" w:rsidP="00EB18E5">
            <w:pPr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58197C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Indikatívne aktivity: </w:t>
            </w:r>
          </w:p>
          <w:p w:rsidR="0058197C" w:rsidRPr="0058197C" w:rsidRDefault="0058197C" w:rsidP="00EB18E5">
            <w:pPr>
              <w:ind w:left="142"/>
              <w:rPr>
                <w:rFonts w:cs="Arial"/>
                <w:sz w:val="20"/>
                <w:szCs w:val="20"/>
              </w:rPr>
            </w:pP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Zriadenie obecných podnikov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Podpora tradičného hospodárenia a remesiel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Budovanie infraštruktúry cestovného ruchu v obciach (</w:t>
            </w:r>
            <w:r w:rsidRPr="0058197C">
              <w:rPr>
                <w:rFonts w:cs="Arial"/>
                <w:i/>
                <w:iCs/>
              </w:rPr>
              <w:t>cyklotrasy</w:t>
            </w:r>
            <w:r w:rsidRPr="0058197C">
              <w:rPr>
                <w:rFonts w:cs="Arial"/>
              </w:rPr>
              <w:t>)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Podpora nových podnikateľských aktivít 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Podpora podnikania v poľnohospodárstve a lesníctve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lastRenderedPageBreak/>
              <w:t>Podpora neformálneho vzdelávania a odbornej prípravy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Podpora prezentačných a propagačných aktivít obcí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3"/>
              </w:numPr>
              <w:ind w:left="142" w:hanging="142"/>
            </w:pPr>
            <w:r w:rsidRPr="0058197C">
              <w:rPr>
                <w:rFonts w:cs="Arial"/>
              </w:rPr>
              <w:t>Budovanie informačno-náučných turistických trás</w:t>
            </w:r>
          </w:p>
        </w:tc>
        <w:tc>
          <w:tcPr>
            <w:tcW w:w="2446" w:type="dxa"/>
            <w:shd w:val="clear" w:color="auto" w:fill="C2D69B" w:themeFill="accent3" w:themeFillTint="99"/>
          </w:tcPr>
          <w:p w:rsidR="0058197C" w:rsidRPr="0058197C" w:rsidRDefault="0058197C" w:rsidP="00EB18E5">
            <w:pPr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58197C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Indikatívne aktivity: </w:t>
            </w:r>
          </w:p>
          <w:p w:rsidR="0058197C" w:rsidRPr="0058197C" w:rsidRDefault="0058197C" w:rsidP="00EB18E5">
            <w:pPr>
              <w:ind w:left="142"/>
              <w:rPr>
                <w:rFonts w:cs="Arial"/>
                <w:sz w:val="20"/>
                <w:szCs w:val="20"/>
              </w:rPr>
            </w:pP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Zvyšovanie informovanosti o živote v obciach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Podpora organizovania kultúrnych, športových a iných podujatí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Podpora fungovania spoločenských organizácií na úrovni obcí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Podpora rozvoja tradícií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Regionálna výchova a vzdelávanie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lastRenderedPageBreak/>
              <w:t>Vytváranie podmienok pre rozvoj regionálnej a nadregionálnej spolupráce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Rozvíjanie svojpomoci a dobrovoľníctva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Zlepšovanie prístupu k spravodlivosti a vnímania problémov druhých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2"/>
              </w:numPr>
              <w:ind w:left="142" w:hanging="142"/>
            </w:pPr>
            <w:r w:rsidRPr="0058197C">
              <w:rPr>
                <w:rFonts w:cs="Arial"/>
              </w:rPr>
              <w:t>Menšiny, rovnosť príležitostí, tolerancia voči inakosti</w:t>
            </w:r>
          </w:p>
        </w:tc>
        <w:tc>
          <w:tcPr>
            <w:tcW w:w="2446" w:type="dxa"/>
            <w:shd w:val="clear" w:color="auto" w:fill="C2D69B" w:themeFill="accent3" w:themeFillTint="99"/>
          </w:tcPr>
          <w:p w:rsidR="0058197C" w:rsidRPr="0058197C" w:rsidRDefault="0058197C" w:rsidP="00EB18E5">
            <w:pPr>
              <w:ind w:left="142"/>
              <w:rPr>
                <w:rFonts w:cs="Arial"/>
                <w:b/>
                <w:bCs/>
                <w:sz w:val="20"/>
                <w:szCs w:val="20"/>
              </w:rPr>
            </w:pPr>
            <w:r w:rsidRPr="0058197C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Indikatívne aktivity: </w:t>
            </w:r>
          </w:p>
          <w:p w:rsidR="0058197C" w:rsidRPr="0058197C" w:rsidRDefault="0058197C" w:rsidP="00EB18E5">
            <w:pPr>
              <w:ind w:left="142"/>
              <w:rPr>
                <w:rFonts w:cs="Arial"/>
                <w:sz w:val="20"/>
                <w:szCs w:val="20"/>
              </w:rPr>
            </w:pP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Osveta a vzdelávanie v oblasti tvorby a likvidácie odpadov 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Budovanie systému separovania odpadu a spoločných </w:t>
            </w:r>
            <w:proofErr w:type="spellStart"/>
            <w:r w:rsidRPr="0058197C">
              <w:rPr>
                <w:rFonts w:cs="Arial"/>
              </w:rPr>
              <w:t>kompostovísk</w:t>
            </w:r>
            <w:proofErr w:type="spellEnd"/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Likvidácia čiernych skládok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Posilnenie </w:t>
            </w:r>
            <w:proofErr w:type="spellStart"/>
            <w:r w:rsidRPr="0058197C">
              <w:rPr>
                <w:rFonts w:cs="Arial"/>
              </w:rPr>
              <w:t>vodozádržnej</w:t>
            </w:r>
            <w:proofErr w:type="spellEnd"/>
            <w:r w:rsidRPr="0058197C">
              <w:rPr>
                <w:rFonts w:cs="Arial"/>
              </w:rPr>
              <w:t xml:space="preserve"> funkcie tokov, výstavba </w:t>
            </w:r>
            <w:proofErr w:type="spellStart"/>
            <w:r w:rsidRPr="0058197C">
              <w:rPr>
                <w:rFonts w:cs="Arial"/>
              </w:rPr>
              <w:t>protizáplavových</w:t>
            </w:r>
            <w:proofErr w:type="spellEnd"/>
            <w:r w:rsidRPr="0058197C">
              <w:rPr>
                <w:rFonts w:cs="Arial"/>
              </w:rPr>
              <w:t xml:space="preserve"> zariadení </w:t>
            </w:r>
            <w:r w:rsidRPr="0058197C">
              <w:rPr>
                <w:rFonts w:cs="Arial"/>
              </w:rPr>
              <w:lastRenderedPageBreak/>
              <w:t>a protipožiarnych nádrží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Protipožiarne opatrenia   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Zníženie energetickej náročnosti budov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Starostlivosť o vodné toky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 xml:space="preserve">Vypracovanie a implementácia stratégií šetrného prístupu k životnému prostrediu 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Zvyšovanie znalosti obyvateľov regiónu o území a jeho hodnotách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Výchova k udržateľnému využívaniu miestnych zdrojov a starostlivosti o krajinu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cs="Arial"/>
              </w:rPr>
            </w:pPr>
            <w:r w:rsidRPr="0058197C">
              <w:rPr>
                <w:rFonts w:cs="Arial"/>
              </w:rPr>
              <w:t>Starostlivosť o zeleň v intravilánoch obcí</w:t>
            </w:r>
          </w:p>
          <w:p w:rsidR="0058197C" w:rsidRPr="0058197C" w:rsidRDefault="0058197C" w:rsidP="00EB18E5">
            <w:pPr>
              <w:pStyle w:val="Odsekzoznamu"/>
              <w:numPr>
                <w:ilvl w:val="0"/>
                <w:numId w:val="1"/>
              </w:numPr>
              <w:ind w:left="142" w:hanging="142"/>
            </w:pPr>
            <w:r w:rsidRPr="0058197C">
              <w:rPr>
                <w:rFonts w:cs="Arial"/>
              </w:rPr>
              <w:t>Zlepšovanie kvality živ</w:t>
            </w:r>
            <w:r w:rsidR="00EB18E5">
              <w:rPr>
                <w:rFonts w:cs="Arial"/>
              </w:rPr>
              <w:t xml:space="preserve">otného </w:t>
            </w:r>
            <w:r w:rsidRPr="0058197C">
              <w:rPr>
                <w:rFonts w:cs="Arial"/>
              </w:rPr>
              <w:t xml:space="preserve">prostredia v obciach </w:t>
            </w:r>
          </w:p>
        </w:tc>
      </w:tr>
    </w:tbl>
    <w:p w:rsidR="007D0478" w:rsidRPr="007D0478" w:rsidRDefault="007D0478" w:rsidP="007D0478">
      <w:pPr>
        <w:ind w:left="709"/>
        <w:rPr>
          <w:rFonts w:ascii="Century Gothic" w:hAnsi="Century Gothic"/>
          <w:i/>
          <w:sz w:val="20"/>
          <w:szCs w:val="20"/>
        </w:rPr>
      </w:pPr>
      <w:r w:rsidRPr="007D0478">
        <w:rPr>
          <w:rFonts w:ascii="Century Gothic" w:hAnsi="Century Gothic"/>
          <w:sz w:val="20"/>
          <w:szCs w:val="20"/>
        </w:rPr>
        <w:lastRenderedPageBreak/>
        <w:t xml:space="preserve">Tab. 1 </w:t>
      </w:r>
      <w:r w:rsidRPr="007D0478">
        <w:rPr>
          <w:rFonts w:ascii="Century Gothic" w:hAnsi="Century Gothic"/>
          <w:i/>
          <w:sz w:val="20"/>
          <w:szCs w:val="20"/>
        </w:rPr>
        <w:t>Strom cieľov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176533" w:rsidRDefault="0058197C" w:rsidP="0058197C">
      <w:pPr>
        <w:ind w:left="709"/>
        <w:rPr>
          <w:rFonts w:ascii="Century Gothic" w:hAnsi="Century Gothic"/>
          <w:color w:val="FF0000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Z tejto ponuky boli pre jednotlivé obce vybrané </w:t>
      </w:r>
      <w:r w:rsidR="00B95415">
        <w:rPr>
          <w:rFonts w:ascii="Century Gothic" w:hAnsi="Century Gothic"/>
          <w:sz w:val="20"/>
          <w:szCs w:val="20"/>
        </w:rPr>
        <w:t>indikatívne aktivity, ktoré sú</w:t>
      </w:r>
      <w:r w:rsidRPr="0058197C">
        <w:rPr>
          <w:rFonts w:ascii="Century Gothic" w:hAnsi="Century Gothic"/>
          <w:sz w:val="20"/>
          <w:szCs w:val="20"/>
        </w:rPr>
        <w:t xml:space="preserve"> v súlade so zvolenou stratégiou obce a </w:t>
      </w:r>
      <w:r w:rsidR="00B95415">
        <w:rPr>
          <w:rFonts w:ascii="Century Gothic" w:hAnsi="Century Gothic"/>
          <w:sz w:val="20"/>
          <w:szCs w:val="20"/>
        </w:rPr>
        <w:t>pripravenými zámermi</w:t>
      </w:r>
      <w:r w:rsidR="00AC00B9">
        <w:rPr>
          <w:rFonts w:ascii="Century Gothic" w:hAnsi="Century Gothic"/>
          <w:sz w:val="20"/>
          <w:szCs w:val="20"/>
        </w:rPr>
        <w:t>/aktivitami</w:t>
      </w:r>
      <w:r w:rsidRPr="0058197C">
        <w:rPr>
          <w:rFonts w:ascii="Century Gothic" w:hAnsi="Century Gothic"/>
          <w:sz w:val="20"/>
          <w:szCs w:val="20"/>
        </w:rPr>
        <w:t xml:space="preserve">. V prípade, že sa v priebehu realizácie programu rozvoja vyskytnú nové </w:t>
      </w:r>
      <w:r w:rsidRPr="00E230E1">
        <w:rPr>
          <w:rFonts w:ascii="Century Gothic" w:hAnsi="Century Gothic"/>
          <w:sz w:val="20"/>
          <w:szCs w:val="20"/>
        </w:rPr>
        <w:t xml:space="preserve">zámery, </w:t>
      </w:r>
      <w:r w:rsidR="00176533" w:rsidRPr="00E230E1">
        <w:rPr>
          <w:rFonts w:ascii="Century Gothic" w:hAnsi="Century Gothic"/>
          <w:sz w:val="20"/>
          <w:szCs w:val="20"/>
        </w:rPr>
        <w:t>bude možné ich v rámci aktualizácie doplniť.</w:t>
      </w:r>
      <w:r w:rsidR="00176533" w:rsidRPr="00176533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Špecifická pre každú obec je </w:t>
      </w:r>
      <w:r w:rsidRPr="0058197C">
        <w:rPr>
          <w:rFonts w:ascii="Century Gothic" w:hAnsi="Century Gothic"/>
          <w:b/>
          <w:bCs/>
          <w:sz w:val="20"/>
          <w:szCs w:val="20"/>
        </w:rPr>
        <w:t>programová časť</w:t>
      </w:r>
      <w:r w:rsidRPr="0058197C">
        <w:rPr>
          <w:rFonts w:ascii="Century Gothic" w:hAnsi="Century Gothic"/>
          <w:sz w:val="20"/>
          <w:szCs w:val="20"/>
        </w:rPr>
        <w:t xml:space="preserve">, ktorej súčasťou sú </w:t>
      </w:r>
      <w:r w:rsidRPr="0058197C">
        <w:rPr>
          <w:rFonts w:ascii="Century Gothic" w:hAnsi="Century Gothic"/>
          <w:b/>
          <w:bCs/>
          <w:sz w:val="20"/>
          <w:szCs w:val="20"/>
        </w:rPr>
        <w:t>opatrenia</w:t>
      </w:r>
      <w:r w:rsidRPr="0058197C">
        <w:rPr>
          <w:rFonts w:ascii="Century Gothic" w:hAnsi="Century Gothic"/>
          <w:sz w:val="20"/>
          <w:szCs w:val="20"/>
        </w:rPr>
        <w:t xml:space="preserve"> a </w:t>
      </w:r>
      <w:r w:rsidRPr="0058197C">
        <w:rPr>
          <w:rFonts w:ascii="Century Gothic" w:hAnsi="Century Gothic"/>
          <w:b/>
          <w:bCs/>
          <w:sz w:val="20"/>
          <w:szCs w:val="20"/>
        </w:rPr>
        <w:t>aktivity</w:t>
      </w:r>
      <w:r w:rsidRPr="0058197C">
        <w:rPr>
          <w:rFonts w:ascii="Century Gothic" w:hAnsi="Century Gothic"/>
          <w:sz w:val="20"/>
          <w:szCs w:val="20"/>
        </w:rPr>
        <w:t xml:space="preserve"> na dosiahnutie vytýčených cieľov, ako aj súbor vybraných </w:t>
      </w:r>
      <w:r w:rsidRPr="0058197C">
        <w:rPr>
          <w:rFonts w:ascii="Century Gothic" w:hAnsi="Century Gothic"/>
          <w:b/>
          <w:bCs/>
          <w:sz w:val="20"/>
          <w:szCs w:val="20"/>
        </w:rPr>
        <w:t>monitorovacích ukazovateľov</w:t>
      </w:r>
      <w:r w:rsidRPr="0058197C">
        <w:rPr>
          <w:rFonts w:ascii="Century Gothic" w:hAnsi="Century Gothic"/>
          <w:sz w:val="20"/>
          <w:szCs w:val="20"/>
        </w:rPr>
        <w:t xml:space="preserve"> </w:t>
      </w:r>
      <w:r w:rsidRPr="0058197C">
        <w:rPr>
          <w:rFonts w:ascii="Century Gothic" w:hAnsi="Century Gothic"/>
          <w:b/>
          <w:bCs/>
          <w:sz w:val="20"/>
          <w:szCs w:val="20"/>
        </w:rPr>
        <w:t>výstupu</w:t>
      </w:r>
      <w:r w:rsidRPr="0058197C">
        <w:rPr>
          <w:rFonts w:ascii="Century Gothic" w:hAnsi="Century Gothic"/>
          <w:sz w:val="20"/>
          <w:szCs w:val="20"/>
        </w:rPr>
        <w:t xml:space="preserve"> pre hodnotenie na úrovni aktivít. Ukazovatele </w:t>
      </w:r>
      <w:r w:rsidRPr="0058197C">
        <w:rPr>
          <w:rFonts w:ascii="Century Gothic" w:hAnsi="Century Gothic"/>
          <w:b/>
          <w:bCs/>
          <w:sz w:val="20"/>
          <w:szCs w:val="20"/>
        </w:rPr>
        <w:t>výsledku</w:t>
      </w:r>
      <w:r w:rsidRPr="0058197C">
        <w:rPr>
          <w:rFonts w:ascii="Century Gothic" w:hAnsi="Century Gothic"/>
          <w:sz w:val="20"/>
          <w:szCs w:val="20"/>
        </w:rPr>
        <w:t xml:space="preserve"> a </w:t>
      </w:r>
      <w:r w:rsidRPr="0058197C">
        <w:rPr>
          <w:rFonts w:ascii="Century Gothic" w:hAnsi="Century Gothic"/>
          <w:b/>
          <w:bCs/>
          <w:sz w:val="20"/>
          <w:szCs w:val="20"/>
        </w:rPr>
        <w:t>dopadu</w:t>
      </w:r>
      <w:r w:rsidRPr="0058197C">
        <w:rPr>
          <w:rFonts w:ascii="Century Gothic" w:hAnsi="Century Gothic"/>
          <w:sz w:val="20"/>
          <w:szCs w:val="20"/>
        </w:rPr>
        <w:t xml:space="preserve"> na úrovni hodnotených cieľov (štyri špecifické ci</w:t>
      </w:r>
      <w:r w:rsidR="00B95415">
        <w:rPr>
          <w:rFonts w:ascii="Century Gothic" w:hAnsi="Century Gothic"/>
          <w:sz w:val="20"/>
          <w:szCs w:val="20"/>
        </w:rPr>
        <w:t xml:space="preserve">ele a jeden strategický cieľ) budú vyhodnocované  spoločne </w:t>
      </w:r>
      <w:r w:rsidRPr="0058197C">
        <w:rPr>
          <w:rFonts w:ascii="Century Gothic" w:hAnsi="Century Gothic"/>
          <w:sz w:val="20"/>
          <w:szCs w:val="20"/>
        </w:rPr>
        <w:t>pre všetky obce regiónu a regionálnu programovú časť.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Prepojenie regiónu a jeho obcí v programovej časti symbolizuje štruktúra jednotných formulárov opatrení, do ktorých sme zahrnuli stratégiu regiónu (spoločná vízia, strategický cieľ, špecifické ciele a opatrenia). Kurzívou sú v rámci jednotlivých opatrení nadpísané spoločné indikatívne aktivity, pod ktoré zaraďujeme konkrétne projektové zámery obcí. Tento prístup nám umožní systémové monitorovanie a hodnotenie plnenia cieľov na regionálnej úrovni zberom, </w:t>
      </w:r>
      <w:proofErr w:type="spellStart"/>
      <w:r w:rsidRPr="0058197C">
        <w:rPr>
          <w:rFonts w:ascii="Century Gothic" w:hAnsi="Century Gothic"/>
          <w:sz w:val="20"/>
          <w:szCs w:val="20"/>
        </w:rPr>
        <w:t>agregáciou</w:t>
      </w:r>
      <w:proofErr w:type="spellEnd"/>
      <w:r w:rsidRPr="0058197C">
        <w:rPr>
          <w:rFonts w:ascii="Century Gothic" w:hAnsi="Century Gothic"/>
          <w:sz w:val="20"/>
          <w:szCs w:val="20"/>
        </w:rPr>
        <w:t xml:space="preserve"> a vyhodnocovaním údajov z jednotlivých obcí.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spacing w:line="276" w:lineRule="auto"/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>V </w:t>
      </w:r>
      <w:r w:rsidRPr="0058197C">
        <w:rPr>
          <w:rFonts w:ascii="Century Gothic" w:hAnsi="Century Gothic"/>
          <w:b/>
          <w:bCs/>
          <w:sz w:val="20"/>
          <w:szCs w:val="20"/>
        </w:rPr>
        <w:t>akčnom pláne</w:t>
      </w:r>
      <w:r w:rsidRPr="0058197C">
        <w:rPr>
          <w:rFonts w:ascii="Century Gothic" w:hAnsi="Century Gothic"/>
          <w:sz w:val="20"/>
          <w:szCs w:val="20"/>
        </w:rPr>
        <w:t xml:space="preserve"> (realizačná časť dokumentu) sú rozpracované projektové zámery na obdobie dvoch rokov, pričom každý projekt je opatrený informáciami o rokoch plánovanej realizácie, výške potrebných finančných prostriedkov, investorovi a jeho prípadných projektových partneroch, monitorovacích ukazovateľoch výstupu, ich počiatočnom a cieľovom stave a tiež zdroji informácií o týchto ukazovateľoch.</w:t>
      </w:r>
    </w:p>
    <w:p w:rsidR="0058197C" w:rsidRPr="0058197C" w:rsidRDefault="0058197C" w:rsidP="0058197C">
      <w:pPr>
        <w:spacing w:line="276" w:lineRule="auto"/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spacing w:line="276" w:lineRule="auto"/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sz w:val="20"/>
          <w:szCs w:val="20"/>
        </w:rPr>
        <w:t xml:space="preserve">Plán </w:t>
      </w:r>
      <w:r w:rsidRPr="0058197C">
        <w:rPr>
          <w:rFonts w:ascii="Century Gothic" w:hAnsi="Century Gothic"/>
          <w:b/>
          <w:bCs/>
          <w:sz w:val="20"/>
          <w:szCs w:val="20"/>
        </w:rPr>
        <w:t>monitorovania a hodnotenia</w:t>
      </w:r>
      <w:r w:rsidRPr="0058197C">
        <w:rPr>
          <w:rFonts w:ascii="Century Gothic" w:hAnsi="Century Gothic"/>
          <w:sz w:val="20"/>
          <w:szCs w:val="20"/>
        </w:rPr>
        <w:t xml:space="preserve"> popisuje spôsob zberu údajov na obecnej a regionálnej úrovni a metódy ich vyhodnocovania. Na úrovni opatrení zbierame a hodnotíme zrealizované výstupy aktivít/projektov v jednotlivých </w:t>
      </w:r>
      <w:r w:rsidRPr="0058197C">
        <w:rPr>
          <w:rFonts w:ascii="Century Gothic" w:hAnsi="Century Gothic"/>
          <w:sz w:val="20"/>
          <w:szCs w:val="20"/>
        </w:rPr>
        <w:lastRenderedPageBreak/>
        <w:t>obciach. Na úrovni regiónu zbierame a vyhodnocujeme kumulatívne výstupy z obcí a hodnotíme dosiahnuté výsledky a dopady v rámci špecifických cieľov a strategického cieľa.</w:t>
      </w: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  <w:r w:rsidRPr="0058197C">
        <w:rPr>
          <w:rFonts w:ascii="Century Gothic" w:hAnsi="Century Gothic"/>
          <w:b/>
          <w:bCs/>
          <w:sz w:val="20"/>
          <w:szCs w:val="20"/>
        </w:rPr>
        <w:t>Finančný plán</w:t>
      </w:r>
      <w:r w:rsidRPr="0058197C">
        <w:rPr>
          <w:rFonts w:ascii="Century Gothic" w:hAnsi="Century Gothic"/>
          <w:sz w:val="20"/>
          <w:szCs w:val="20"/>
        </w:rPr>
        <w:t xml:space="preserve"> obsahuje prehľad finančných zdrojov a požiadaviek na ich čerpanie v rámci jednotlivých rokov programu.</w:t>
      </w: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</w:p>
    <w:p w:rsidR="0087620A" w:rsidRPr="0058197C" w:rsidRDefault="00966667" w:rsidP="0087620A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Tieto k</w:t>
      </w:r>
      <w:r w:rsidR="0087620A" w:rsidRPr="0058197C">
        <w:rPr>
          <w:rFonts w:ascii="Century Gothic" w:hAnsi="Century Gothic"/>
          <w:sz w:val="20"/>
          <w:szCs w:val="20"/>
        </w:rPr>
        <w:t xml:space="preserve">apitoly spoločného dokumentu vrátane regionálnej programovej časti dopracujeme v súlade so zmluvou a dodatkom k zmluve o spracovaní Spoločného programu rozvoja Horného Liptova. </w:t>
      </w:r>
    </w:p>
    <w:p w:rsidR="0087620A" w:rsidRDefault="0087620A" w:rsidP="0058197C">
      <w:pPr>
        <w:ind w:left="709"/>
        <w:rPr>
          <w:rFonts w:ascii="Century Gothic" w:hAnsi="Century Gothic"/>
          <w:sz w:val="20"/>
          <w:szCs w:val="20"/>
        </w:rPr>
      </w:pP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 prípade akýchkoľvek otázok či doplnení nás prosím kontaktujte. </w:t>
      </w: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 pozdravom </w:t>
      </w: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</w:p>
    <w:p w:rsidR="001E4CAE" w:rsidRDefault="001E4CAE" w:rsidP="0058197C">
      <w:pPr>
        <w:ind w:left="709"/>
        <w:rPr>
          <w:rFonts w:ascii="Century Gothic" w:hAnsi="Century Gothic"/>
          <w:sz w:val="20"/>
          <w:szCs w:val="20"/>
        </w:rPr>
      </w:pPr>
    </w:p>
    <w:p w:rsidR="00EC3284" w:rsidRDefault="00EC3284" w:rsidP="0058197C">
      <w:pPr>
        <w:ind w:left="709"/>
        <w:rPr>
          <w:rFonts w:ascii="Century Gothic" w:hAnsi="Century Gothic"/>
          <w:sz w:val="20"/>
          <w:szCs w:val="20"/>
        </w:rPr>
      </w:pPr>
    </w:p>
    <w:p w:rsidR="00EC3284" w:rsidRDefault="00EC3284" w:rsidP="0058197C">
      <w:pPr>
        <w:ind w:left="709"/>
        <w:rPr>
          <w:rFonts w:ascii="Century Gothic" w:hAnsi="Century Gothic"/>
          <w:sz w:val="20"/>
          <w:szCs w:val="20"/>
        </w:rPr>
      </w:pPr>
    </w:p>
    <w:p w:rsidR="00EC3284" w:rsidRDefault="00EC3284" w:rsidP="0058197C">
      <w:pPr>
        <w:ind w:left="709"/>
        <w:rPr>
          <w:rFonts w:ascii="Century Gothic" w:hAnsi="Century Gothic"/>
          <w:sz w:val="20"/>
          <w:szCs w:val="20"/>
        </w:rPr>
      </w:pPr>
    </w:p>
    <w:p w:rsidR="00EC3284" w:rsidRDefault="00EC3284" w:rsidP="0058197C">
      <w:pPr>
        <w:ind w:left="709"/>
        <w:rPr>
          <w:rFonts w:ascii="Century Gothic" w:hAnsi="Century Gothic"/>
          <w:sz w:val="20"/>
          <w:szCs w:val="20"/>
        </w:rPr>
      </w:pPr>
    </w:p>
    <w:p w:rsidR="00EC3284" w:rsidRDefault="00EC3284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58197C">
      <w:pPr>
        <w:ind w:left="709"/>
        <w:rPr>
          <w:rFonts w:ascii="Century Gothic" w:hAnsi="Century Gothic"/>
          <w:sz w:val="20"/>
          <w:szCs w:val="20"/>
        </w:rPr>
      </w:pPr>
    </w:p>
    <w:p w:rsidR="0058197C" w:rsidRPr="0058197C" w:rsidRDefault="0058197C" w:rsidP="007D0478">
      <w:pPr>
        <w:ind w:left="993" w:hanging="284"/>
        <w:rPr>
          <w:rFonts w:ascii="Century Gothic" w:hAnsi="Century Gothic"/>
          <w:sz w:val="20"/>
          <w:szCs w:val="20"/>
        </w:rPr>
      </w:pPr>
    </w:p>
    <w:p w:rsidR="00E60ADF" w:rsidRPr="00966667" w:rsidRDefault="001E4CAE" w:rsidP="0058197C">
      <w:pPr>
        <w:ind w:left="709"/>
        <w:rPr>
          <w:rFonts w:ascii="Century Gothic" w:hAnsi="Century Gothic"/>
          <w:sz w:val="20"/>
          <w:szCs w:val="20"/>
        </w:rPr>
      </w:pPr>
      <w:r w:rsidRPr="00966667">
        <w:rPr>
          <w:rFonts w:ascii="Century Gothic" w:hAnsi="Century Gothic"/>
          <w:sz w:val="20"/>
          <w:szCs w:val="20"/>
        </w:rPr>
        <w:t>Pr</w:t>
      </w:r>
      <w:r w:rsidR="00EC3284">
        <w:rPr>
          <w:rFonts w:ascii="Century Gothic" w:hAnsi="Century Gothic"/>
          <w:sz w:val="20"/>
          <w:szCs w:val="20"/>
        </w:rPr>
        <w:t>ikladáme</w:t>
      </w:r>
      <w:r w:rsidRPr="00966667">
        <w:rPr>
          <w:rFonts w:ascii="Century Gothic" w:hAnsi="Century Gothic"/>
          <w:sz w:val="20"/>
          <w:szCs w:val="20"/>
        </w:rPr>
        <w:t xml:space="preserve">: </w:t>
      </w:r>
    </w:p>
    <w:p w:rsidR="00EC3284" w:rsidRDefault="00EC3284" w:rsidP="007D0478">
      <w:pPr>
        <w:pStyle w:val="Odsekzoznamu"/>
        <w:numPr>
          <w:ilvl w:val="0"/>
          <w:numId w:val="10"/>
        </w:numPr>
        <w:spacing w:line="276" w:lineRule="auto"/>
      </w:pPr>
      <w:r>
        <w:t>Predkladaný dokument s prílohami</w:t>
      </w:r>
    </w:p>
    <w:p w:rsidR="007D0478" w:rsidRPr="00966667" w:rsidRDefault="007D0478" w:rsidP="007D0478">
      <w:pPr>
        <w:pStyle w:val="Odsekzoznamu"/>
        <w:numPr>
          <w:ilvl w:val="0"/>
          <w:numId w:val="10"/>
        </w:numPr>
        <w:spacing w:line="276" w:lineRule="auto"/>
      </w:pPr>
      <w:r w:rsidRPr="00966667">
        <w:t xml:space="preserve">Formulár na zber pripomienok </w:t>
      </w:r>
      <w:r w:rsidR="00EC3284">
        <w:t xml:space="preserve"> so sprievodným listom</w:t>
      </w:r>
    </w:p>
    <w:p w:rsidR="007D0478" w:rsidRPr="00966667" w:rsidRDefault="005356D0" w:rsidP="005356D0">
      <w:pPr>
        <w:pStyle w:val="Odsekzoznamu"/>
        <w:numPr>
          <w:ilvl w:val="0"/>
          <w:numId w:val="10"/>
        </w:numPr>
        <w:spacing w:line="276" w:lineRule="auto"/>
      </w:pPr>
      <w:r>
        <w:t>Návrh uznesenia obecného zastupiteľstva</w:t>
      </w:r>
    </w:p>
    <w:sectPr w:rsidR="007D0478" w:rsidRPr="00966667" w:rsidSect="008F0AE3">
      <w:footerReference w:type="default" r:id="rId8"/>
      <w:headerReference w:type="first" r:id="rId9"/>
      <w:footerReference w:type="first" r:id="rId10"/>
      <w:pgSz w:w="11906" w:h="16838"/>
      <w:pgMar w:top="1418" w:right="849" w:bottom="1418" w:left="360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90" w:rsidRDefault="00D94990">
      <w:r>
        <w:separator/>
      </w:r>
    </w:p>
  </w:endnote>
  <w:endnote w:type="continuationSeparator" w:id="0">
    <w:p w:rsidR="00D94990" w:rsidRDefault="00D9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9" w:rsidRPr="00BB7EC4" w:rsidRDefault="00C37731" w:rsidP="00BB7EC4">
    <w:pPr>
      <w:pStyle w:val="Pta"/>
      <w:jc w:val="right"/>
      <w:rPr>
        <w:rFonts w:ascii="Century Gothic" w:hAnsi="Century Gothic"/>
        <w:color w:val="333333"/>
        <w:sz w:val="20"/>
        <w:szCs w:val="20"/>
      </w:rPr>
    </w:pPr>
    <w:r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begin"/>
    </w:r>
    <w:r w:rsidR="00AC00B9" w:rsidRPr="00BB7EC4">
      <w:rPr>
        <w:rStyle w:val="slostrany"/>
        <w:rFonts w:ascii="Century Gothic" w:hAnsi="Century Gothic"/>
        <w:color w:val="333333"/>
        <w:sz w:val="20"/>
        <w:szCs w:val="20"/>
      </w:rPr>
      <w:instrText xml:space="preserve"> PAGE </w:instrText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separate"/>
    </w:r>
    <w:r w:rsidR="00BD49B8">
      <w:rPr>
        <w:rStyle w:val="slostrany"/>
        <w:rFonts w:ascii="Century Gothic" w:hAnsi="Century Gothic"/>
        <w:noProof/>
        <w:color w:val="333333"/>
        <w:sz w:val="20"/>
        <w:szCs w:val="20"/>
      </w:rPr>
      <w:t>2</w:t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end"/>
    </w:r>
    <w:r w:rsidR="00AC00B9" w:rsidRPr="00BB7EC4">
      <w:rPr>
        <w:rStyle w:val="slostrany"/>
        <w:rFonts w:ascii="Century Gothic" w:hAnsi="Century Gothic"/>
        <w:color w:val="333333"/>
        <w:sz w:val="20"/>
        <w:szCs w:val="20"/>
      </w:rPr>
      <w:t>/</w:t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begin"/>
    </w:r>
    <w:r w:rsidR="00AC00B9" w:rsidRPr="00BB7EC4">
      <w:rPr>
        <w:rStyle w:val="slostrany"/>
        <w:rFonts w:ascii="Century Gothic" w:hAnsi="Century Gothic"/>
        <w:color w:val="333333"/>
        <w:sz w:val="20"/>
        <w:szCs w:val="20"/>
      </w:rPr>
      <w:instrText xml:space="preserve"> NUMPAGES </w:instrText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separate"/>
    </w:r>
    <w:r w:rsidR="00BD49B8">
      <w:rPr>
        <w:rStyle w:val="slostrany"/>
        <w:rFonts w:ascii="Century Gothic" w:hAnsi="Century Gothic"/>
        <w:noProof/>
        <w:color w:val="333333"/>
        <w:sz w:val="20"/>
        <w:szCs w:val="20"/>
      </w:rPr>
      <w:t>4</w:t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9" w:rsidRPr="00BB7EC4" w:rsidRDefault="00AC00B9" w:rsidP="00BB7EC4">
    <w:pPr>
      <w:pStyle w:val="Pta"/>
      <w:jc w:val="right"/>
      <w:rPr>
        <w:rFonts w:ascii="Century Gothic" w:hAnsi="Century Gothic"/>
        <w:color w:val="333333"/>
        <w:sz w:val="20"/>
        <w:szCs w:val="20"/>
      </w:rPr>
    </w:pPr>
    <w:r>
      <w:rPr>
        <w:rStyle w:val="slostrany"/>
        <w:rFonts w:ascii="Century Gothic" w:hAnsi="Century Gothic"/>
        <w:color w:val="333333"/>
        <w:sz w:val="20"/>
        <w:szCs w:val="20"/>
      </w:rPr>
      <w:t xml:space="preserve">                                  </w:t>
    </w:r>
    <w:r w:rsidR="00C37731"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begin"/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instrText xml:space="preserve"> PAGE </w:instrText>
    </w:r>
    <w:r w:rsidR="00C37731"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separate"/>
    </w:r>
    <w:r w:rsidR="00BD49B8">
      <w:rPr>
        <w:rStyle w:val="slostrany"/>
        <w:rFonts w:ascii="Century Gothic" w:hAnsi="Century Gothic"/>
        <w:noProof/>
        <w:color w:val="333333"/>
        <w:sz w:val="20"/>
        <w:szCs w:val="20"/>
      </w:rPr>
      <w:t>1</w:t>
    </w:r>
    <w:r w:rsidR="00C37731"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end"/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t>/</w:t>
    </w:r>
    <w:r w:rsidR="00C37731"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begin"/>
    </w:r>
    <w:r w:rsidRPr="00BB7EC4">
      <w:rPr>
        <w:rStyle w:val="slostrany"/>
        <w:rFonts w:ascii="Century Gothic" w:hAnsi="Century Gothic"/>
        <w:color w:val="333333"/>
        <w:sz w:val="20"/>
        <w:szCs w:val="20"/>
      </w:rPr>
      <w:instrText xml:space="preserve"> NUMPAGES </w:instrText>
    </w:r>
    <w:r w:rsidR="00C37731"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separate"/>
    </w:r>
    <w:r w:rsidR="00BD49B8">
      <w:rPr>
        <w:rStyle w:val="slostrany"/>
        <w:rFonts w:ascii="Century Gothic" w:hAnsi="Century Gothic"/>
        <w:noProof/>
        <w:color w:val="333333"/>
        <w:sz w:val="20"/>
        <w:szCs w:val="20"/>
      </w:rPr>
      <w:t>4</w:t>
    </w:r>
    <w:r w:rsidR="00C37731" w:rsidRPr="00BB7EC4">
      <w:rPr>
        <w:rStyle w:val="slostrany"/>
        <w:rFonts w:ascii="Century Gothic" w:hAnsi="Century Gothic"/>
        <w:color w:val="333333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90" w:rsidRDefault="00D94990">
      <w:r>
        <w:separator/>
      </w:r>
    </w:p>
  </w:footnote>
  <w:footnote w:type="continuationSeparator" w:id="0">
    <w:p w:rsidR="00D94990" w:rsidRDefault="00D94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B9" w:rsidRDefault="00BD49B8">
    <w:pPr>
      <w:pStyle w:val="Hlavika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49" type="#_x0000_t202" style="position:absolute;margin-left:171pt;margin-top:-1.1pt;width:385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" filled="f" stroked="f">
          <v:textbox style="mso-next-textbox:#Blok textu 2">
            <w:txbxContent>
              <w:p w:rsidR="00AC00B9" w:rsidRPr="00541171" w:rsidRDefault="00AC00B9" w:rsidP="002827E6">
                <w:pPr>
                  <w:spacing w:line="240" w:lineRule="atLeast"/>
                  <w:ind w:right="352"/>
                  <w:jc w:val="right"/>
                  <w:rPr>
                    <w:rFonts w:ascii="Century Gothic" w:hAnsi="Century Gothic"/>
                    <w:color w:val="333333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333333"/>
                    <w:sz w:val="20"/>
                    <w:szCs w:val="20"/>
                  </w:rPr>
                  <w:t>MAS Horný Liptov</w:t>
                </w:r>
                <w:r w:rsidRPr="00541171">
                  <w:rPr>
                    <w:rFonts w:ascii="Century Gothic" w:hAnsi="Century Gothic"/>
                    <w:color w:val="333333"/>
                    <w:sz w:val="20"/>
                    <w:szCs w:val="20"/>
                  </w:rPr>
                  <w:t xml:space="preserve">, Hviezdoslavova ulica 170, 033 01 Liptovský Hrádok </w:t>
                </w:r>
              </w:p>
              <w:p w:rsidR="00AC00B9" w:rsidRPr="00541171" w:rsidRDefault="00AC00B9" w:rsidP="002827E6">
                <w:pPr>
                  <w:spacing w:line="240" w:lineRule="atLeast"/>
                  <w:ind w:right="352"/>
                  <w:jc w:val="right"/>
                  <w:rPr>
                    <w:rFonts w:ascii="Century Gothic" w:hAnsi="Century Gothic"/>
                    <w:color w:val="333333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333333"/>
                    <w:sz w:val="20"/>
                    <w:szCs w:val="20"/>
                  </w:rPr>
                  <w:t>IČO: 42063507, DI</w:t>
                </w:r>
                <w:r w:rsidRPr="00541171">
                  <w:rPr>
                    <w:rFonts w:ascii="Century Gothic" w:hAnsi="Century Gothic"/>
                    <w:color w:val="333333"/>
                    <w:sz w:val="20"/>
                    <w:szCs w:val="20"/>
                  </w:rPr>
                  <w:t>Č: 2022603748</w:t>
                </w:r>
              </w:p>
              <w:p w:rsidR="00AC00B9" w:rsidRPr="00541171" w:rsidRDefault="00AC00B9" w:rsidP="002827E6">
                <w:pPr>
                  <w:ind w:right="349"/>
                  <w:rPr>
                    <w:rFonts w:ascii="Century Gothic" w:hAnsi="Century Gothic"/>
                    <w:color w:val="333333"/>
                    <w:sz w:val="20"/>
                    <w:szCs w:val="20"/>
                  </w:rPr>
                </w:pPr>
              </w:p>
            </w:txbxContent>
          </v:textbox>
        </v:shape>
      </w:pict>
    </w:r>
    <w:r w:rsidR="00AC00B9">
      <w:rPr>
        <w:noProof/>
      </w:rPr>
      <w:drawing>
        <wp:inline distT="0" distB="0" distL="0" distR="0" wp14:anchorId="5AA685E1" wp14:editId="416AFE60">
          <wp:extent cx="5762625" cy="790575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00B9" w:rsidRDefault="00AC00B9">
    <w:pPr>
      <w:pStyle w:val="Hlavika"/>
      <w:rPr>
        <w:noProof/>
      </w:rPr>
    </w:pPr>
  </w:p>
  <w:p w:rsidR="00AC00B9" w:rsidRDefault="00BD49B8">
    <w:pPr>
      <w:pStyle w:val="Hlavika"/>
      <w:rPr>
        <w:noProof/>
      </w:rPr>
    </w:pPr>
    <w:r>
      <w:rPr>
        <w:noProof/>
      </w:rPr>
      <w:pict>
        <v:shape id="Text Box 3" o:spid="_x0000_s2050" type="#_x0000_t202" style="position:absolute;margin-left:337.5pt;margin-top:8.7pt;width:222.75pt;height:6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JZ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" stroked="f">
          <v:textbox style="mso-next-textbox:#Text Box 3">
            <w:txbxContent>
              <w:p w:rsidR="00AC00B9" w:rsidRDefault="00AC00B9" w:rsidP="002F14BC">
                <w:pP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O</w:t>
                </w:r>
                <w:r w:rsidR="00BD49B8"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bec Konská</w:t>
                </w:r>
              </w:p>
              <w:p w:rsidR="00AC00B9" w:rsidRPr="00541171" w:rsidRDefault="00AC00B9" w:rsidP="002F14BC">
                <w:pPr>
                  <w:rPr>
                    <w:rFonts w:ascii="Century Gothic" w:hAnsi="Century Gothic"/>
                    <w:color w:val="333333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4" o:spid="_x0000_s2051" type="#_x0000_t202" style="position:absolute;margin-left:283.5pt;margin-top:8.7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86tgIAAL8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" filled="f" stroked="f">
          <v:textbox style="mso-next-textbox:#Text Box 4">
            <w:txbxContent>
              <w:p w:rsidR="00AC00B9" w:rsidRPr="00541171" w:rsidRDefault="00AC00B9">
                <w:pP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</w:pPr>
                <w:r w:rsidRPr="00541171"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Adresa:</w:t>
                </w:r>
              </w:p>
            </w:txbxContent>
          </v:textbox>
        </v:shape>
      </w:pict>
    </w:r>
  </w:p>
  <w:p w:rsidR="00AC00B9" w:rsidRDefault="00AC00B9" w:rsidP="00441893">
    <w:pPr>
      <w:pStyle w:val="Hlavika"/>
      <w:tabs>
        <w:tab w:val="clear" w:pos="4536"/>
        <w:tab w:val="clear" w:pos="9072"/>
        <w:tab w:val="left" w:pos="10350"/>
      </w:tabs>
      <w:rPr>
        <w:noProof/>
      </w:rPr>
    </w:pPr>
    <w:r>
      <w:rPr>
        <w:noProof/>
      </w:rPr>
      <w:tab/>
    </w:r>
  </w:p>
  <w:p w:rsidR="00AC00B9" w:rsidRDefault="00AC00B9">
    <w:pPr>
      <w:pStyle w:val="Hlavika"/>
      <w:rPr>
        <w:noProof/>
      </w:rPr>
    </w:pPr>
  </w:p>
  <w:p w:rsidR="00AC00B9" w:rsidRDefault="00AC00B9">
    <w:pPr>
      <w:pStyle w:val="Hlavika"/>
      <w:rPr>
        <w:noProof/>
      </w:rPr>
    </w:pPr>
  </w:p>
  <w:p w:rsidR="00AC00B9" w:rsidRDefault="00AC00B9">
    <w:pPr>
      <w:pStyle w:val="Hlavika"/>
      <w:rPr>
        <w:noProof/>
      </w:rPr>
    </w:pPr>
  </w:p>
  <w:p w:rsidR="00AC00B9" w:rsidRDefault="00AC00B9">
    <w:pPr>
      <w:pStyle w:val="Hlavika"/>
      <w:rPr>
        <w:noProof/>
      </w:rPr>
    </w:pPr>
  </w:p>
  <w:p w:rsidR="00AC00B9" w:rsidRDefault="00AC00B9">
    <w:pPr>
      <w:pStyle w:val="Hlavika"/>
      <w:rPr>
        <w:noProof/>
      </w:rPr>
    </w:pPr>
  </w:p>
  <w:p w:rsidR="00AC00B9" w:rsidRDefault="00BD49B8">
    <w:pPr>
      <w:pStyle w:val="Hlavika"/>
      <w:rPr>
        <w:noProof/>
      </w:rPr>
    </w:pPr>
    <w:r>
      <w:rPr>
        <w:noProof/>
      </w:rPr>
      <w:pict>
        <v:shape id="Text Box 9" o:spid="_x0000_s2054" type="#_x0000_t202" style="position:absolute;margin-left:4in;margin-top:6.4pt;width:26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" filled="f" stroked="f">
          <v:textbox style="mso-next-textbox:#Text Box 9">
            <w:txbxContent>
              <w:p w:rsidR="00AC00B9" w:rsidRDefault="00AC00B9">
                <w:pPr>
                  <w:rPr>
                    <w:rFonts w:ascii="Century Gothic" w:hAnsi="Century Gothic"/>
                    <w:color w:val="333333"/>
                    <w:sz w:val="20"/>
                    <w:szCs w:val="20"/>
                  </w:rPr>
                </w:pPr>
                <w:r w:rsidRPr="00541171"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Vybavuje:</w:t>
                </w:r>
                <w:r w:rsidRPr="00541171">
                  <w:rPr>
                    <w:rFonts w:ascii="Century Gothic" w:hAnsi="Century Gothic"/>
                    <w:color w:val="333333"/>
                    <w:sz w:val="20"/>
                    <w:szCs w:val="20"/>
                  </w:rPr>
                  <w:t xml:space="preserve">  </w:t>
                </w:r>
                <w: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 xml:space="preserve">Pavlíková </w:t>
                </w:r>
                <w:proofErr w:type="spellStart"/>
                <w: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Ingrid</w:t>
                </w:r>
                <w:proofErr w:type="spellEnd"/>
                <w: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, 0903 418 483</w:t>
                </w:r>
              </w:p>
              <w:p w:rsidR="00AC00B9" w:rsidRPr="00541171" w:rsidRDefault="00AC00B9">
                <w:pPr>
                  <w:rPr>
                    <w:rFonts w:ascii="Century Gothic" w:hAnsi="Century Gothic"/>
                    <w:color w:val="333333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333333"/>
                    <w:sz w:val="20"/>
                    <w:szCs w:val="20"/>
                  </w:rPr>
                  <w:t xml:space="preserve">                    </w:t>
                </w:r>
              </w:p>
            </w:txbxContent>
          </v:textbox>
        </v:shape>
      </w:pict>
    </w:r>
    <w:r>
      <w:rPr>
        <w:noProof/>
      </w:rPr>
      <w:pict>
        <v:shape id="Text Box 5" o:spid="_x0000_s2052" type="#_x0000_t202" style="position:absolute;margin-left:27pt;margin-top:6.4pt;width:126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" filled="f" stroked="f">
          <v:textbox style="mso-next-textbox:#Text Box 5">
            <w:txbxContent>
              <w:p w:rsidR="00AC00B9" w:rsidRPr="00541171" w:rsidRDefault="00AC00B9">
                <w:pP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</w:pPr>
                <w:r w:rsidRPr="00541171"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 xml:space="preserve">Dátum: </w:t>
                </w:r>
                <w:r w:rsidR="009D6155"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 xml:space="preserve"> 13</w:t>
                </w:r>
                <w: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. 11. 2015</w:t>
                </w:r>
              </w:p>
            </w:txbxContent>
          </v:textbox>
        </v:shape>
      </w:pict>
    </w:r>
    <w:r>
      <w:rPr>
        <w:noProof/>
      </w:rPr>
      <w:pict>
        <v:shape id="Text Box 8" o:spid="_x0000_s2053" type="#_x0000_t202" style="position:absolute;margin-left:180pt;margin-top:6.4pt;width:108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bY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" filled="f" stroked="f">
          <v:textbox style="mso-next-textbox:#Text Box 8">
            <w:txbxContent>
              <w:p w:rsidR="00AC00B9" w:rsidRPr="00541171" w:rsidRDefault="00AC00B9">
                <w:pP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>Č.J.</w:t>
                </w:r>
                <w:r w:rsidRPr="00541171"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 xml:space="preserve">: </w:t>
                </w:r>
                <w:r>
                  <w:rPr>
                    <w:rFonts w:ascii="Century Gothic" w:hAnsi="Century Gothic"/>
                    <w:color w:val="7A1F5E"/>
                    <w:sz w:val="20"/>
                    <w:szCs w:val="20"/>
                  </w:rPr>
                  <w:t xml:space="preserve">xx/2015 </w:t>
                </w:r>
              </w:p>
            </w:txbxContent>
          </v:textbox>
        </v:shape>
      </w:pict>
    </w:r>
  </w:p>
  <w:p w:rsidR="00AC00B9" w:rsidRDefault="00AC00B9">
    <w:pPr>
      <w:pStyle w:val="Hlavika"/>
      <w:rPr>
        <w:noProof/>
      </w:rPr>
    </w:pPr>
  </w:p>
  <w:p w:rsidR="00AC00B9" w:rsidRDefault="00AC00B9">
    <w:pPr>
      <w:pStyle w:val="Hlavika"/>
    </w:pPr>
  </w:p>
  <w:p w:rsidR="00AC00B9" w:rsidRDefault="00AC00B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406A"/>
    <w:multiLevelType w:val="hybridMultilevel"/>
    <w:tmpl w:val="E83A913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C67E2C"/>
    <w:multiLevelType w:val="hybridMultilevel"/>
    <w:tmpl w:val="67BC0CF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BB6D86"/>
    <w:multiLevelType w:val="hybridMultilevel"/>
    <w:tmpl w:val="1A3A8AE2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28D048B"/>
    <w:multiLevelType w:val="hybridMultilevel"/>
    <w:tmpl w:val="0EB8FCC6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3D9E0C5E"/>
    <w:multiLevelType w:val="hybridMultilevel"/>
    <w:tmpl w:val="3B3256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1FEA"/>
    <w:multiLevelType w:val="hybridMultilevel"/>
    <w:tmpl w:val="1D4AE90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C944BC"/>
    <w:multiLevelType w:val="hybridMultilevel"/>
    <w:tmpl w:val="64EAE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3666"/>
    <w:multiLevelType w:val="hybridMultilevel"/>
    <w:tmpl w:val="672C8F1C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494851"/>
    <w:multiLevelType w:val="hybridMultilevel"/>
    <w:tmpl w:val="EC04E4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5B77E5"/>
    <w:multiLevelType w:val="hybridMultilevel"/>
    <w:tmpl w:val="A2E4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F617A"/>
    <w:multiLevelType w:val="hybridMultilevel"/>
    <w:tmpl w:val="BC5471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Motvtabuky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7E6"/>
    <w:rsid w:val="000272D4"/>
    <w:rsid w:val="00047668"/>
    <w:rsid w:val="00052B5C"/>
    <w:rsid w:val="000976FE"/>
    <w:rsid w:val="000D61CD"/>
    <w:rsid w:val="001606A3"/>
    <w:rsid w:val="00176533"/>
    <w:rsid w:val="00196498"/>
    <w:rsid w:val="001E301F"/>
    <w:rsid w:val="001E4CAE"/>
    <w:rsid w:val="002827E6"/>
    <w:rsid w:val="002B40C3"/>
    <w:rsid w:val="002F14BC"/>
    <w:rsid w:val="002F3372"/>
    <w:rsid w:val="00322BAD"/>
    <w:rsid w:val="00334D01"/>
    <w:rsid w:val="00340E72"/>
    <w:rsid w:val="003679D3"/>
    <w:rsid w:val="00395BCE"/>
    <w:rsid w:val="003D69F3"/>
    <w:rsid w:val="0042073A"/>
    <w:rsid w:val="0043149E"/>
    <w:rsid w:val="004342DA"/>
    <w:rsid w:val="00441893"/>
    <w:rsid w:val="00475226"/>
    <w:rsid w:val="00485CE5"/>
    <w:rsid w:val="00514BAC"/>
    <w:rsid w:val="00523E27"/>
    <w:rsid w:val="005356D0"/>
    <w:rsid w:val="00541171"/>
    <w:rsid w:val="0058197C"/>
    <w:rsid w:val="005A395B"/>
    <w:rsid w:val="005A73AF"/>
    <w:rsid w:val="00603EBC"/>
    <w:rsid w:val="00633952"/>
    <w:rsid w:val="006505E1"/>
    <w:rsid w:val="006B2BA9"/>
    <w:rsid w:val="006E0850"/>
    <w:rsid w:val="0071747F"/>
    <w:rsid w:val="0074289B"/>
    <w:rsid w:val="007575C6"/>
    <w:rsid w:val="0076621B"/>
    <w:rsid w:val="007A3D15"/>
    <w:rsid w:val="007A681C"/>
    <w:rsid w:val="007B026C"/>
    <w:rsid w:val="007B28D8"/>
    <w:rsid w:val="007D0478"/>
    <w:rsid w:val="007F5B36"/>
    <w:rsid w:val="0083785D"/>
    <w:rsid w:val="00873BBC"/>
    <w:rsid w:val="0087620A"/>
    <w:rsid w:val="00881CA1"/>
    <w:rsid w:val="008E064F"/>
    <w:rsid w:val="008F0AE3"/>
    <w:rsid w:val="008F7277"/>
    <w:rsid w:val="009227C2"/>
    <w:rsid w:val="00926D66"/>
    <w:rsid w:val="009361DC"/>
    <w:rsid w:val="0096439D"/>
    <w:rsid w:val="00966667"/>
    <w:rsid w:val="00996046"/>
    <w:rsid w:val="009D6155"/>
    <w:rsid w:val="009E6B93"/>
    <w:rsid w:val="00A36E82"/>
    <w:rsid w:val="00A43112"/>
    <w:rsid w:val="00AB4C1C"/>
    <w:rsid w:val="00AC00B9"/>
    <w:rsid w:val="00AC1F0E"/>
    <w:rsid w:val="00AC6FFF"/>
    <w:rsid w:val="00B124F6"/>
    <w:rsid w:val="00B23C0B"/>
    <w:rsid w:val="00B24CDB"/>
    <w:rsid w:val="00B2741E"/>
    <w:rsid w:val="00B325BD"/>
    <w:rsid w:val="00B60AAE"/>
    <w:rsid w:val="00B6681D"/>
    <w:rsid w:val="00B95415"/>
    <w:rsid w:val="00BA0593"/>
    <w:rsid w:val="00BB3CDC"/>
    <w:rsid w:val="00BB7EC4"/>
    <w:rsid w:val="00BD49B8"/>
    <w:rsid w:val="00C0341B"/>
    <w:rsid w:val="00C37731"/>
    <w:rsid w:val="00C56B89"/>
    <w:rsid w:val="00CA4552"/>
    <w:rsid w:val="00CB33BB"/>
    <w:rsid w:val="00CB3D05"/>
    <w:rsid w:val="00CD66A4"/>
    <w:rsid w:val="00CD6DC8"/>
    <w:rsid w:val="00D452F7"/>
    <w:rsid w:val="00D94990"/>
    <w:rsid w:val="00E028D2"/>
    <w:rsid w:val="00E230E1"/>
    <w:rsid w:val="00E250FF"/>
    <w:rsid w:val="00E3229D"/>
    <w:rsid w:val="00E60ADF"/>
    <w:rsid w:val="00EB18E5"/>
    <w:rsid w:val="00EC3284"/>
    <w:rsid w:val="00F26055"/>
    <w:rsid w:val="00F33039"/>
    <w:rsid w:val="00F56067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575C6"/>
    <w:rPr>
      <w:sz w:val="24"/>
      <w:szCs w:val="24"/>
    </w:rPr>
  </w:style>
  <w:style w:type="paragraph" w:styleId="Nadpis1">
    <w:name w:val="heading 1"/>
    <w:basedOn w:val="Normlny"/>
    <w:next w:val="Normlny"/>
    <w:qFormat/>
    <w:rsid w:val="00282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282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2827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2827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827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827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otvtabuky">
    <w:name w:val="Table Theme"/>
    <w:basedOn w:val="Normlnatabuka"/>
    <w:rsid w:val="002827E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character" w:styleId="Hypertextovprepojenie">
    <w:name w:val="Hyperlink"/>
    <w:rsid w:val="002827E6"/>
    <w:rPr>
      <w:color w:val="0000FF"/>
      <w:u w:val="single"/>
    </w:rPr>
  </w:style>
  <w:style w:type="character" w:styleId="PouitHypertextovPrepojenie">
    <w:name w:val="FollowedHyperlink"/>
    <w:rsid w:val="002827E6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rsid w:val="002827E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827E6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B7EC4"/>
  </w:style>
  <w:style w:type="paragraph" w:styleId="Textbubliny">
    <w:name w:val="Balloon Text"/>
    <w:basedOn w:val="Normlny"/>
    <w:link w:val="TextbublinyChar"/>
    <w:rsid w:val="002F1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F14B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8197C"/>
    <w:rPr>
      <w:rFonts w:ascii="Century Gothic" w:eastAsiaTheme="minorHAnsi" w:hAnsi="Century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uiPriority w:val="99"/>
    <w:rsid w:val="0058197C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58197C"/>
    <w:pPr>
      <w:ind w:left="720"/>
      <w:contextualSpacing/>
    </w:pPr>
    <w:rPr>
      <w:rFonts w:ascii="Century Gothic" w:eastAsiaTheme="minorHAnsi" w:hAnsi="Century Gothic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575C6"/>
    <w:rPr>
      <w:sz w:val="24"/>
      <w:szCs w:val="24"/>
    </w:rPr>
  </w:style>
  <w:style w:type="paragraph" w:styleId="Nadpis1">
    <w:name w:val="heading 1"/>
    <w:basedOn w:val="Normlny"/>
    <w:next w:val="Normlny"/>
    <w:qFormat/>
    <w:rsid w:val="002827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2827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2827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2827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827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827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otvtabuky">
    <w:name w:val="Table Theme"/>
    <w:basedOn w:val="Normlnatabuka"/>
    <w:rsid w:val="002827E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character" w:styleId="Hypertextovprepojenie">
    <w:name w:val="Hyperlink"/>
    <w:rsid w:val="002827E6"/>
    <w:rPr>
      <w:color w:val="0000FF"/>
      <w:u w:val="single"/>
    </w:rPr>
  </w:style>
  <w:style w:type="character" w:styleId="PouitHypertextovPrepojenie">
    <w:name w:val="FollowedHyperlink"/>
    <w:rsid w:val="002827E6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rsid w:val="002827E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827E6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B7EC4"/>
  </w:style>
  <w:style w:type="paragraph" w:styleId="Textbubliny">
    <w:name w:val="Balloon Text"/>
    <w:basedOn w:val="Normlny"/>
    <w:link w:val="TextbublinyChar"/>
    <w:rsid w:val="002F1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F14B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58197C"/>
    <w:rPr>
      <w:rFonts w:ascii="Century Gothic" w:eastAsiaTheme="minorHAnsi" w:hAnsi="Century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uiPriority w:val="99"/>
    <w:rsid w:val="0058197C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58197C"/>
    <w:pPr>
      <w:ind w:left="720"/>
      <w:contextualSpacing/>
    </w:pPr>
    <w:rPr>
      <w:rFonts w:ascii="Century Gothic" w:eastAsiaTheme="minorHAnsi" w:hAnsi="Century Gothic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1136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Lorem ipsum dolor sit amet, consectetur adipiscing elit</vt:lpstr>
    </vt:vector>
  </TitlesOfParts>
  <Company>ESOX PLAST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adipiscing elit</dc:title>
  <dc:creator>Katarína Multáňová</dc:creator>
  <cp:lastModifiedBy>Vlasta Kornerová</cp:lastModifiedBy>
  <cp:revision>10</cp:revision>
  <cp:lastPrinted>2015-01-23T11:40:00Z</cp:lastPrinted>
  <dcterms:created xsi:type="dcterms:W3CDTF">2015-11-10T11:12:00Z</dcterms:created>
  <dcterms:modified xsi:type="dcterms:W3CDTF">2015-11-13T20:34:00Z</dcterms:modified>
</cp:coreProperties>
</file>